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4E6" w:rsidRPr="00DD74E6" w:rsidRDefault="00DD74E6" w:rsidP="00DD74E6">
      <w:pPr>
        <w:widowControl/>
        <w:spacing w:before="75" w:after="75"/>
        <w:jc w:val="left"/>
        <w:rPr>
          <w:rFonts w:ascii="仿宋_GB2312" w:eastAsia="仿宋_GB2312" w:hAnsi="宋体" w:cs="宋体"/>
          <w:color w:val="000000"/>
          <w:kern w:val="0"/>
          <w:sz w:val="32"/>
          <w:szCs w:val="32"/>
        </w:rPr>
      </w:pPr>
      <w:r w:rsidRPr="00DD74E6">
        <w:rPr>
          <w:rFonts w:ascii="黑体" w:eastAsia="黑体" w:hAnsi="黑体" w:cs="宋体" w:hint="eastAsia"/>
          <w:color w:val="000000"/>
          <w:kern w:val="0"/>
          <w:sz w:val="32"/>
          <w:szCs w:val="32"/>
        </w:rPr>
        <w:t>附件</w:t>
      </w:r>
    </w:p>
    <w:p w:rsidR="00DD74E6" w:rsidRPr="00DD74E6" w:rsidRDefault="00DD74E6" w:rsidP="00DD74E6">
      <w:pPr>
        <w:widowControl/>
        <w:spacing w:before="75" w:after="75"/>
        <w:jc w:val="center"/>
        <w:rPr>
          <w:rFonts w:ascii="仿宋_GB2312" w:eastAsia="仿宋_GB2312" w:hAnsi="宋体" w:cs="宋体" w:hint="eastAsia"/>
          <w:color w:val="000000"/>
          <w:kern w:val="0"/>
          <w:sz w:val="32"/>
          <w:szCs w:val="32"/>
        </w:rPr>
      </w:pPr>
      <w:r w:rsidRPr="00DD74E6">
        <w:rPr>
          <w:rFonts w:ascii="方正小标宋简体" w:eastAsia="方正小标宋简体" w:hAnsi="宋体" w:cs="宋体" w:hint="eastAsia"/>
          <w:color w:val="000000"/>
          <w:kern w:val="0"/>
          <w:sz w:val="44"/>
          <w:szCs w:val="44"/>
        </w:rPr>
        <w:t>西岗区2019年行政执法检查计划</w:t>
      </w:r>
    </w:p>
    <w:p w:rsidR="00DD74E6" w:rsidRPr="00DD74E6" w:rsidRDefault="00DD74E6" w:rsidP="00DD74E6">
      <w:pPr>
        <w:widowControl/>
        <w:spacing w:before="75" w:after="75"/>
        <w:jc w:val="center"/>
        <w:rPr>
          <w:rFonts w:ascii="仿宋_GB2312" w:eastAsia="仿宋_GB2312" w:hAnsi="宋体" w:cs="宋体" w:hint="eastAsia"/>
          <w:color w:val="000000"/>
          <w:kern w:val="0"/>
          <w:sz w:val="32"/>
          <w:szCs w:val="32"/>
        </w:rPr>
      </w:pPr>
      <w:r w:rsidRPr="00DD74E6">
        <w:rPr>
          <w:rFonts w:ascii="方正小标宋简体" w:eastAsia="方正小标宋简体" w:hAnsi="宋体" w:cs="宋体" w:hint="eastAsia"/>
          <w:color w:val="000000"/>
          <w:kern w:val="0"/>
          <w:sz w:val="44"/>
          <w:szCs w:val="44"/>
        </w:rPr>
        <w:t> </w:t>
      </w:r>
    </w:p>
    <w:tbl>
      <w:tblPr>
        <w:tblW w:w="5000" w:type="pct"/>
        <w:tblCellMar>
          <w:left w:w="0" w:type="dxa"/>
          <w:right w:w="0" w:type="dxa"/>
        </w:tblCellMar>
        <w:tblLook w:val="04A0"/>
      </w:tblPr>
      <w:tblGrid>
        <w:gridCol w:w="513"/>
        <w:gridCol w:w="1480"/>
        <w:gridCol w:w="1271"/>
        <w:gridCol w:w="4430"/>
        <w:gridCol w:w="2521"/>
        <w:gridCol w:w="1227"/>
        <w:gridCol w:w="1015"/>
        <w:gridCol w:w="1521"/>
      </w:tblGrid>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黑体" w:eastAsia="黑体" w:hAnsi="黑体" w:cs="宋体" w:hint="eastAsia"/>
                <w:kern w:val="0"/>
                <w:sz w:val="32"/>
                <w:szCs w:val="32"/>
              </w:rPr>
              <w:t>序号</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黑体" w:eastAsia="黑体" w:hAnsi="黑体" w:cs="宋体" w:hint="eastAsia"/>
                <w:kern w:val="0"/>
                <w:sz w:val="32"/>
                <w:szCs w:val="32"/>
              </w:rPr>
              <w:t>行政执法机关</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黑体" w:eastAsia="黑体" w:hAnsi="黑体" w:cs="宋体" w:hint="eastAsia"/>
                <w:kern w:val="0"/>
                <w:sz w:val="32"/>
                <w:szCs w:val="32"/>
              </w:rPr>
              <w:t>检查</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黑体" w:eastAsia="黑体" w:hAnsi="黑体" w:cs="宋体" w:hint="eastAsia"/>
                <w:kern w:val="0"/>
                <w:sz w:val="32"/>
                <w:szCs w:val="32"/>
              </w:rPr>
              <w:t>对象</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黑体" w:eastAsia="黑体" w:hAnsi="黑体" w:cs="宋体" w:hint="eastAsia"/>
                <w:kern w:val="0"/>
                <w:sz w:val="32"/>
                <w:szCs w:val="32"/>
              </w:rPr>
              <w:t>行政执法检查具体事宜</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黑体" w:eastAsia="黑体" w:hAnsi="黑体" w:cs="宋体" w:hint="eastAsia"/>
                <w:kern w:val="0"/>
                <w:sz w:val="32"/>
                <w:szCs w:val="32"/>
              </w:rPr>
              <w:t>行政执法检查法律依据</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黑体" w:eastAsia="黑体" w:hAnsi="黑体" w:cs="宋体" w:hint="eastAsia"/>
                <w:kern w:val="0"/>
                <w:sz w:val="32"/>
                <w:szCs w:val="32"/>
              </w:rPr>
              <w:t>检查</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黑体" w:eastAsia="黑体" w:hAnsi="黑体" w:cs="宋体" w:hint="eastAsia"/>
                <w:kern w:val="0"/>
                <w:sz w:val="32"/>
                <w:szCs w:val="32"/>
              </w:rPr>
              <w:t>方式</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黑体" w:eastAsia="黑体" w:hAnsi="黑体" w:cs="宋体" w:hint="eastAsia"/>
                <w:kern w:val="0"/>
                <w:sz w:val="32"/>
                <w:szCs w:val="32"/>
              </w:rPr>
              <w:t>检查</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黑体" w:eastAsia="黑体" w:hAnsi="黑体" w:cs="宋体" w:hint="eastAsia"/>
                <w:kern w:val="0"/>
                <w:sz w:val="32"/>
                <w:szCs w:val="32"/>
              </w:rPr>
              <w:t>时间</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黑体" w:eastAsia="黑体" w:hAnsi="黑体" w:cs="宋体" w:hint="eastAsia"/>
                <w:kern w:val="0"/>
                <w:sz w:val="32"/>
                <w:szCs w:val="32"/>
              </w:rPr>
              <w:t>联合检查部门</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xml:space="preserve">　1</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区卫健</w:t>
            </w:r>
            <w:r>
              <w:rPr>
                <w:rFonts w:ascii="宋体" w:eastAsia="宋体" w:hAnsi="宋体" w:cs="宋体"/>
                <w:noProof/>
                <w:kern w:val="0"/>
                <w:sz w:val="18"/>
                <w:szCs w:val="18"/>
              </w:rPr>
              <w:drawing>
                <wp:inline distT="0" distB="0" distL="0" distR="0">
                  <wp:extent cx="152400" cy="152400"/>
                  <wp:effectExtent l="19050" t="0" r="0" b="0"/>
                  <wp:docPr id="1" name="图片 1" descr="http://www.dlxg.gov.cn/manager/js/kindeditor/themes/common/anch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lxg.gov.cn/manager/js/kindeditor/themes/common/anchor.gif"/>
                          <pic:cNvPicPr>
                            <a:picLocks noChangeAspect="1" noChangeArrowheads="1"/>
                          </pic:cNvPicPr>
                        </pic:nvPicPr>
                        <pic:blipFill>
                          <a:blip r:embed="rId4"/>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D74E6">
              <w:rPr>
                <w:rFonts w:ascii="宋体" w:eastAsia="宋体" w:hAnsi="宋体" w:cs="宋体" w:hint="eastAsia"/>
                <w:kern w:val="0"/>
                <w:sz w:val="18"/>
                <w:szCs w:val="18"/>
              </w:rPr>
              <w:t>局</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（委托西岗区卫生计生综合监督执法所）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各类公共场所、饮用水卫生、学校和托幼机构、集中空调、职业卫生、消毒产品、放射卫生、传染病、医疗市场、采供血、母婴保健、计划生育等行业</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依法监督管理消毒产品、生活饮用水及涉及饮用水卫生安全产品、公共场所卫生、放射卫生、学校及托幼机构卫生、妇幼卫生、传染病防治、医疗服务和采供血工作、餐饮</w:t>
            </w:r>
            <w:proofErr w:type="gramStart"/>
            <w:r w:rsidRPr="00DD74E6">
              <w:rPr>
                <w:rFonts w:ascii="宋体" w:eastAsia="宋体" w:hAnsi="宋体" w:cs="宋体" w:hint="eastAsia"/>
                <w:kern w:val="0"/>
                <w:sz w:val="18"/>
                <w:szCs w:val="18"/>
              </w:rPr>
              <w:t>具集中</w:t>
            </w:r>
            <w:proofErr w:type="gramEnd"/>
            <w:r w:rsidRPr="00DD74E6">
              <w:rPr>
                <w:rFonts w:ascii="宋体" w:eastAsia="宋体" w:hAnsi="宋体" w:cs="宋体" w:hint="eastAsia"/>
                <w:kern w:val="0"/>
                <w:sz w:val="18"/>
                <w:szCs w:val="18"/>
              </w:rPr>
              <w:t>消毒单位、母婴保健机构、计划生育技术服务机构等；对全区行政管理相对人履行卫生计生法定义务的状况进行监督执法检查和现场监测；对行政管理相对人的违法行为提出立案报告、实施调查取证和提出行政处罚意见，组织实施行政处罚、行政强制等具体事务。</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依据《中华人民共和国传染病防治法》、《中华人民共和国行政许可法》、《中华人民共和国人口与计划生育法》、《中华人民共和国执业医师法》、《中华人民共和国行政处罚法》、《中华人民共和国职业病防治法》、《公共场所卫生管理条例》、《医疗机构管理条例》、《生活饮用水卫生监督管理办法》、《学校卫生监督工作规范》、《放射性废物安全管理条例》、《突发公共卫生事件应急条例》、《艾滋病</w:t>
            </w:r>
            <w:r w:rsidRPr="00DD74E6">
              <w:rPr>
                <w:rFonts w:ascii="宋体" w:eastAsia="宋体" w:hAnsi="宋体" w:cs="宋体" w:hint="eastAsia"/>
                <w:kern w:val="0"/>
                <w:sz w:val="18"/>
                <w:szCs w:val="18"/>
              </w:rPr>
              <w:lastRenderedPageBreak/>
              <w:t>防治条例》、《医疗废物管理条例》、《医疗器械监督管理条例》、《护士条例》的法律法规。</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lastRenderedPageBreak/>
              <w:t>日常监督检查、专项检查、“双随机、</w:t>
            </w:r>
            <w:proofErr w:type="gramStart"/>
            <w:r w:rsidRPr="00DD74E6">
              <w:rPr>
                <w:rFonts w:ascii="宋体" w:eastAsia="宋体" w:hAnsi="宋体" w:cs="宋体" w:hint="eastAsia"/>
                <w:kern w:val="0"/>
                <w:sz w:val="18"/>
                <w:szCs w:val="18"/>
              </w:rPr>
              <w:t>一</w:t>
            </w:r>
            <w:proofErr w:type="gramEnd"/>
            <w:r w:rsidRPr="00DD74E6">
              <w:rPr>
                <w:rFonts w:ascii="宋体" w:eastAsia="宋体" w:hAnsi="宋体" w:cs="宋体" w:hint="eastAsia"/>
                <w:kern w:val="0"/>
                <w:sz w:val="18"/>
                <w:szCs w:val="18"/>
              </w:rPr>
              <w:t>公开”监督检查</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xml:space="preserve">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lastRenderedPageBreak/>
              <w:t>2</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区应急管理局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烟花爆竹经营单位</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对烟花爆竹经营单位的安全生产条件开展执法检查</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《烟花爆竹安全管理条例》（国务院令第455号）</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现场调阅</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审查</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1-3月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3</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区应急管理局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工矿商贸生产经营单位</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根据大连市工矿商贸领域“百日攻坚战”方案对工矿商贸生产经营单位开展执法检查</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《中华人民共和国安全生产法》</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现场调阅</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审查</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4-6月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4</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区应急管理局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涉及有限空间作业的生产经营单位</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有限空间作业安全专项检查</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1.《中华人民共和国安全生产法》</w:t>
            </w:r>
          </w:p>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2.《工贸企业有限空间作业安全管理与监督暂行规定》（总局令第59号</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现场调阅</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审查</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7-9月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5</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区应急管理局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危险化学品经营单位</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危险化学品经营单位安全专项检查</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《危险化学品安全管理条例》（国务院令第344号）</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现场调阅</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审查</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10-12月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6</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区教育局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 xml:space="preserve">　民办学校（20％以内）</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1.有无擅自分立、合并的行为；                      2.有无擅自变更举办者的行为；                      3.有无擅自变更名称、层次、类别的行为；                </w:t>
            </w:r>
          </w:p>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4.终止的学校师生权益是否得到保障。</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《中华人民共和国民办教育促进法》第五十三条。 </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调阅</w:t>
            </w:r>
          </w:p>
          <w:p w:rsidR="00DD74E6" w:rsidRPr="00DD74E6" w:rsidRDefault="00DD74E6" w:rsidP="00DD74E6">
            <w:pPr>
              <w:widowControl/>
              <w:spacing w:before="75" w:after="75"/>
              <w:jc w:val="center"/>
              <w:rPr>
                <w:rFonts w:ascii="仿宋_GB2312" w:eastAsia="仿宋_GB2312" w:hAnsi="宋体" w:cs="宋体" w:hint="eastAsia"/>
                <w:kern w:val="0"/>
                <w:sz w:val="32"/>
                <w:szCs w:val="32"/>
              </w:rPr>
            </w:pPr>
            <w:r w:rsidRPr="00DD74E6">
              <w:rPr>
                <w:rFonts w:ascii="宋体" w:eastAsia="宋体" w:hAnsi="宋体" w:cs="宋体" w:hint="eastAsia"/>
                <w:kern w:val="0"/>
                <w:sz w:val="18"/>
                <w:szCs w:val="18"/>
              </w:rPr>
              <w:t>审查</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检验</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1-3月</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7-9月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 xml:space="preserve">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lastRenderedPageBreak/>
              <w:t>7</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区教育局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 xml:space="preserve">　民办学校（20％以内）</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民办学校的理事长、理事或者董事长、董事名单是否与备案相符 </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《中华人民共和国民办教育促进法》第二十条。</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Default="00DD74E6" w:rsidP="00DD74E6">
            <w:pPr>
              <w:widowControl/>
              <w:spacing w:before="75" w:after="75"/>
              <w:jc w:val="center"/>
              <w:rPr>
                <w:rFonts w:ascii="宋体" w:eastAsia="宋体" w:hAnsi="宋体" w:cs="宋体" w:hint="eastAsia"/>
                <w:kern w:val="0"/>
                <w:sz w:val="18"/>
                <w:szCs w:val="18"/>
              </w:rPr>
            </w:pPr>
            <w:r w:rsidRPr="00DD74E6">
              <w:rPr>
                <w:rFonts w:ascii="宋体" w:eastAsia="宋体" w:hAnsi="宋体" w:cs="宋体" w:hint="eastAsia"/>
                <w:kern w:val="0"/>
                <w:sz w:val="18"/>
                <w:szCs w:val="18"/>
              </w:rPr>
              <w:t>调阅</w:t>
            </w:r>
          </w:p>
          <w:p w:rsidR="00DD74E6" w:rsidRDefault="00DD74E6" w:rsidP="00DD74E6">
            <w:pPr>
              <w:widowControl/>
              <w:spacing w:before="75" w:after="75"/>
              <w:jc w:val="center"/>
              <w:rPr>
                <w:rFonts w:ascii="宋体" w:eastAsia="宋体" w:hAnsi="宋体" w:cs="宋体" w:hint="eastAsia"/>
                <w:kern w:val="0"/>
                <w:sz w:val="18"/>
                <w:szCs w:val="18"/>
              </w:rPr>
            </w:pPr>
            <w:r w:rsidRPr="00DD74E6">
              <w:rPr>
                <w:rFonts w:ascii="宋体" w:eastAsia="宋体" w:hAnsi="宋体" w:cs="宋体" w:hint="eastAsia"/>
                <w:kern w:val="0"/>
                <w:sz w:val="18"/>
                <w:szCs w:val="18"/>
              </w:rPr>
              <w:t>审查</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检验</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4-6月</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10-12月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 xml:space="preserve">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8</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区教育局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 xml:space="preserve">　民办学校（20％以内）</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1.对办学条件、办学水平、教育质量进行评估；                </w:t>
            </w:r>
          </w:p>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2.检查办学场地，学校周边环境应有利于教育教学活动正常开展和学生身心健康成长。</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《中华人民共和国民办教育促进法》第四十条。   </w:t>
            </w:r>
          </w:p>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《大连市民办教育学校设置规定》第十二条。</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Default="00DD74E6" w:rsidP="00DD74E6">
            <w:pPr>
              <w:widowControl/>
              <w:spacing w:before="75" w:after="75"/>
              <w:jc w:val="center"/>
              <w:rPr>
                <w:rFonts w:ascii="宋体" w:eastAsia="宋体" w:hAnsi="宋体" w:cs="宋体" w:hint="eastAsia"/>
                <w:kern w:val="0"/>
                <w:sz w:val="18"/>
                <w:szCs w:val="18"/>
              </w:rPr>
            </w:pPr>
            <w:r w:rsidRPr="00DD74E6">
              <w:rPr>
                <w:rFonts w:ascii="宋体" w:eastAsia="宋体" w:hAnsi="宋体" w:cs="宋体" w:hint="eastAsia"/>
                <w:kern w:val="0"/>
                <w:sz w:val="18"/>
                <w:szCs w:val="18"/>
              </w:rPr>
              <w:t>调阅</w:t>
            </w:r>
          </w:p>
          <w:p w:rsidR="00DD74E6" w:rsidRDefault="00DD74E6" w:rsidP="00DD74E6">
            <w:pPr>
              <w:widowControl/>
              <w:spacing w:before="75" w:after="75"/>
              <w:jc w:val="center"/>
              <w:rPr>
                <w:rFonts w:ascii="宋体" w:eastAsia="宋体" w:hAnsi="宋体" w:cs="宋体" w:hint="eastAsia"/>
                <w:kern w:val="0"/>
                <w:sz w:val="18"/>
                <w:szCs w:val="18"/>
              </w:rPr>
            </w:pPr>
            <w:r w:rsidRPr="00DD74E6">
              <w:rPr>
                <w:rFonts w:ascii="宋体" w:eastAsia="宋体" w:hAnsi="宋体" w:cs="宋体" w:hint="eastAsia"/>
                <w:kern w:val="0"/>
                <w:sz w:val="18"/>
                <w:szCs w:val="18"/>
              </w:rPr>
              <w:t>审查</w:t>
            </w:r>
          </w:p>
          <w:p w:rsidR="00DD74E6" w:rsidRDefault="00DD74E6" w:rsidP="00DD74E6">
            <w:pPr>
              <w:widowControl/>
              <w:spacing w:before="75" w:after="75"/>
              <w:jc w:val="center"/>
              <w:rPr>
                <w:rFonts w:ascii="宋体" w:eastAsia="宋体" w:hAnsi="宋体" w:cs="宋体" w:hint="eastAsia"/>
                <w:kern w:val="0"/>
                <w:sz w:val="18"/>
                <w:szCs w:val="18"/>
              </w:rPr>
            </w:pPr>
            <w:r w:rsidRPr="00DD74E6">
              <w:rPr>
                <w:rFonts w:ascii="宋体" w:eastAsia="宋体" w:hAnsi="宋体" w:cs="宋体" w:hint="eastAsia"/>
                <w:kern w:val="0"/>
                <w:sz w:val="18"/>
                <w:szCs w:val="18"/>
              </w:rPr>
              <w:t>检验</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勘验</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9</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区教育局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ind w:firstLine="180"/>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民办学校（20％以内）</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民办学校出资人是否按要求比例决定取得回报</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《中华人民共和国民办教育促进法实施条例》第四十六条。</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Default="00DD74E6" w:rsidP="00DD74E6">
            <w:pPr>
              <w:widowControl/>
              <w:spacing w:before="75" w:after="75"/>
              <w:jc w:val="center"/>
              <w:rPr>
                <w:rFonts w:ascii="宋体" w:eastAsia="宋体" w:hAnsi="宋体" w:cs="宋体" w:hint="eastAsia"/>
                <w:kern w:val="0"/>
                <w:sz w:val="18"/>
                <w:szCs w:val="18"/>
              </w:rPr>
            </w:pPr>
            <w:r w:rsidRPr="00DD74E6">
              <w:rPr>
                <w:rFonts w:ascii="宋体" w:eastAsia="宋体" w:hAnsi="宋体" w:cs="宋体" w:hint="eastAsia"/>
                <w:kern w:val="0"/>
                <w:sz w:val="18"/>
                <w:szCs w:val="18"/>
              </w:rPr>
              <w:t>调阅</w:t>
            </w:r>
          </w:p>
          <w:p w:rsidR="00DD74E6" w:rsidRDefault="00DD74E6" w:rsidP="00DD74E6">
            <w:pPr>
              <w:widowControl/>
              <w:spacing w:before="75" w:after="75"/>
              <w:jc w:val="center"/>
              <w:rPr>
                <w:rFonts w:ascii="宋体" w:eastAsia="宋体" w:hAnsi="宋体" w:cs="宋体" w:hint="eastAsia"/>
                <w:kern w:val="0"/>
                <w:sz w:val="18"/>
                <w:szCs w:val="18"/>
              </w:rPr>
            </w:pPr>
            <w:r w:rsidRPr="00DD74E6">
              <w:rPr>
                <w:rFonts w:ascii="宋体" w:eastAsia="宋体" w:hAnsi="宋体" w:cs="宋体" w:hint="eastAsia"/>
                <w:kern w:val="0"/>
                <w:sz w:val="18"/>
                <w:szCs w:val="18"/>
              </w:rPr>
              <w:t>审查</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检验</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10-12月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10</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区教育局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ind w:firstLine="90"/>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民办幼儿园（20％以内）</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1.有无擅自分立、合并的行为；                    2.有无擅自变更举办者的行为；                    3.有无擅自变更名称、层次、类别的行为；        </w:t>
            </w:r>
          </w:p>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4.终止的幼儿园师生权益是否得到保障。</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《中华人民共和国民办教育促进法》第五十三条。 </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Default="00DD74E6" w:rsidP="00DD74E6">
            <w:pPr>
              <w:widowControl/>
              <w:spacing w:before="75" w:after="75"/>
              <w:jc w:val="center"/>
              <w:rPr>
                <w:rFonts w:ascii="宋体" w:eastAsia="宋体" w:hAnsi="宋体" w:cs="宋体" w:hint="eastAsia"/>
                <w:kern w:val="0"/>
                <w:sz w:val="18"/>
                <w:szCs w:val="18"/>
              </w:rPr>
            </w:pPr>
            <w:r w:rsidRPr="00DD74E6">
              <w:rPr>
                <w:rFonts w:ascii="宋体" w:eastAsia="宋体" w:hAnsi="宋体" w:cs="宋体" w:hint="eastAsia"/>
                <w:kern w:val="0"/>
                <w:sz w:val="18"/>
                <w:szCs w:val="18"/>
              </w:rPr>
              <w:t>调阅</w:t>
            </w:r>
          </w:p>
          <w:p w:rsidR="00DD74E6" w:rsidRDefault="00DD74E6" w:rsidP="00DD74E6">
            <w:pPr>
              <w:widowControl/>
              <w:spacing w:before="75" w:after="75"/>
              <w:jc w:val="center"/>
              <w:rPr>
                <w:rFonts w:ascii="宋体" w:eastAsia="宋体" w:hAnsi="宋体" w:cs="宋体" w:hint="eastAsia"/>
                <w:kern w:val="0"/>
                <w:sz w:val="18"/>
                <w:szCs w:val="18"/>
              </w:rPr>
            </w:pPr>
            <w:r w:rsidRPr="00DD74E6">
              <w:rPr>
                <w:rFonts w:ascii="宋体" w:eastAsia="宋体" w:hAnsi="宋体" w:cs="宋体" w:hint="eastAsia"/>
                <w:kern w:val="0"/>
                <w:sz w:val="18"/>
                <w:szCs w:val="18"/>
              </w:rPr>
              <w:t>审查</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检验</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1-3月</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10-12月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11</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区教育局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ind w:firstLine="90"/>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民办幼儿园（20％以内）</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民办幼儿园的理事长、理事或者董事长、董事名单是否与备案相符 </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《中华人民共和国民办教育促进法》第二十条。</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Default="00DD74E6" w:rsidP="00DD74E6">
            <w:pPr>
              <w:widowControl/>
              <w:spacing w:before="75" w:after="75"/>
              <w:jc w:val="center"/>
              <w:rPr>
                <w:rFonts w:ascii="宋体" w:eastAsia="宋体" w:hAnsi="宋体" w:cs="宋体" w:hint="eastAsia"/>
                <w:kern w:val="0"/>
                <w:sz w:val="18"/>
                <w:szCs w:val="18"/>
              </w:rPr>
            </w:pPr>
            <w:r w:rsidRPr="00DD74E6">
              <w:rPr>
                <w:rFonts w:ascii="宋体" w:eastAsia="宋体" w:hAnsi="宋体" w:cs="宋体" w:hint="eastAsia"/>
                <w:kern w:val="0"/>
                <w:sz w:val="18"/>
                <w:szCs w:val="18"/>
              </w:rPr>
              <w:t>调阅</w:t>
            </w:r>
          </w:p>
          <w:p w:rsidR="00DD74E6" w:rsidRDefault="00DD74E6" w:rsidP="00DD74E6">
            <w:pPr>
              <w:widowControl/>
              <w:spacing w:before="75" w:after="75"/>
              <w:jc w:val="center"/>
              <w:rPr>
                <w:rFonts w:ascii="宋体" w:eastAsia="宋体" w:hAnsi="宋体" w:cs="宋体" w:hint="eastAsia"/>
                <w:kern w:val="0"/>
                <w:sz w:val="18"/>
                <w:szCs w:val="18"/>
              </w:rPr>
            </w:pPr>
            <w:r w:rsidRPr="00DD74E6">
              <w:rPr>
                <w:rFonts w:ascii="宋体" w:eastAsia="宋体" w:hAnsi="宋体" w:cs="宋体" w:hint="eastAsia"/>
                <w:kern w:val="0"/>
                <w:sz w:val="18"/>
                <w:szCs w:val="18"/>
              </w:rPr>
              <w:t>审查</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检验</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4-6月</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10-12月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12</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区教育局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ind w:firstLine="90"/>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民办幼儿园</w:t>
            </w:r>
            <w:r w:rsidRPr="00DD74E6">
              <w:rPr>
                <w:rFonts w:ascii="宋体" w:eastAsia="宋体" w:hAnsi="宋体" w:cs="宋体" w:hint="eastAsia"/>
                <w:kern w:val="0"/>
                <w:sz w:val="18"/>
                <w:szCs w:val="18"/>
              </w:rPr>
              <w:lastRenderedPageBreak/>
              <w:t>（20％以内）</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lastRenderedPageBreak/>
              <w:t>1.对办学条件、办学水平、教育质量进行评</w:t>
            </w:r>
            <w:r w:rsidRPr="00DD74E6">
              <w:rPr>
                <w:rFonts w:ascii="宋体" w:eastAsia="宋体" w:hAnsi="宋体" w:cs="宋体" w:hint="eastAsia"/>
                <w:kern w:val="0"/>
                <w:sz w:val="18"/>
                <w:szCs w:val="18"/>
              </w:rPr>
              <w:lastRenderedPageBreak/>
              <w:t>估；               </w:t>
            </w:r>
          </w:p>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2.检查办学场地，学校周边环境应有利于教育教学活动正常开展和学生身心健康成长。</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lastRenderedPageBreak/>
              <w:t>《中华人民共和国民办教育促</w:t>
            </w:r>
            <w:r w:rsidRPr="00DD74E6">
              <w:rPr>
                <w:rFonts w:ascii="宋体" w:eastAsia="宋体" w:hAnsi="宋体" w:cs="宋体" w:hint="eastAsia"/>
                <w:kern w:val="0"/>
                <w:sz w:val="18"/>
                <w:szCs w:val="18"/>
              </w:rPr>
              <w:lastRenderedPageBreak/>
              <w:t>进法》第四十条。   </w:t>
            </w:r>
          </w:p>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《大连市民办教育学校设置规定》第十二条。</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Default="00DD74E6" w:rsidP="00DD74E6">
            <w:pPr>
              <w:widowControl/>
              <w:spacing w:before="75" w:after="75"/>
              <w:jc w:val="center"/>
              <w:rPr>
                <w:rFonts w:ascii="宋体" w:eastAsia="宋体" w:hAnsi="宋体" w:cs="宋体" w:hint="eastAsia"/>
                <w:kern w:val="0"/>
                <w:sz w:val="18"/>
                <w:szCs w:val="18"/>
              </w:rPr>
            </w:pPr>
            <w:r w:rsidRPr="00DD74E6">
              <w:rPr>
                <w:rFonts w:ascii="宋体" w:eastAsia="宋体" w:hAnsi="宋体" w:cs="宋体" w:hint="eastAsia"/>
                <w:kern w:val="0"/>
                <w:sz w:val="18"/>
                <w:szCs w:val="18"/>
              </w:rPr>
              <w:lastRenderedPageBreak/>
              <w:t>调阅</w:t>
            </w:r>
          </w:p>
          <w:p w:rsidR="00DD74E6" w:rsidRDefault="00DD74E6" w:rsidP="00DD74E6">
            <w:pPr>
              <w:widowControl/>
              <w:spacing w:before="75" w:after="75"/>
              <w:jc w:val="center"/>
              <w:rPr>
                <w:rFonts w:ascii="宋体" w:eastAsia="宋体" w:hAnsi="宋体" w:cs="宋体" w:hint="eastAsia"/>
                <w:kern w:val="0"/>
                <w:sz w:val="18"/>
                <w:szCs w:val="18"/>
              </w:rPr>
            </w:pPr>
            <w:r w:rsidRPr="00DD74E6">
              <w:rPr>
                <w:rFonts w:ascii="宋体" w:eastAsia="宋体" w:hAnsi="宋体" w:cs="宋体" w:hint="eastAsia"/>
                <w:kern w:val="0"/>
                <w:sz w:val="18"/>
                <w:szCs w:val="18"/>
              </w:rPr>
              <w:lastRenderedPageBreak/>
              <w:t>审查</w:t>
            </w:r>
          </w:p>
          <w:p w:rsidR="00DD74E6" w:rsidRPr="00DD74E6" w:rsidRDefault="00DD74E6" w:rsidP="00DD74E6">
            <w:pPr>
              <w:widowControl/>
              <w:spacing w:before="75" w:after="75"/>
              <w:jc w:val="center"/>
              <w:rPr>
                <w:rFonts w:ascii="宋体" w:eastAsia="宋体" w:hAnsi="宋体" w:cs="宋体"/>
                <w:kern w:val="0"/>
                <w:sz w:val="18"/>
                <w:szCs w:val="18"/>
              </w:rPr>
            </w:pPr>
            <w:r w:rsidRPr="00DD74E6">
              <w:rPr>
                <w:rFonts w:ascii="宋体" w:eastAsia="宋体" w:hAnsi="宋体" w:cs="宋体" w:hint="eastAsia"/>
                <w:kern w:val="0"/>
                <w:sz w:val="18"/>
                <w:szCs w:val="18"/>
              </w:rPr>
              <w:t>检验</w:t>
            </w:r>
          </w:p>
          <w:p w:rsidR="00DD74E6" w:rsidRPr="00DD74E6" w:rsidRDefault="00DD74E6" w:rsidP="00DD74E6">
            <w:pPr>
              <w:widowControl/>
              <w:spacing w:before="75" w:after="75"/>
              <w:jc w:val="center"/>
              <w:rPr>
                <w:rFonts w:ascii="宋体" w:eastAsia="宋体" w:hAnsi="宋体" w:cs="宋体"/>
                <w:kern w:val="0"/>
                <w:sz w:val="18"/>
                <w:szCs w:val="18"/>
              </w:rPr>
            </w:pPr>
            <w:r w:rsidRPr="00DD74E6">
              <w:rPr>
                <w:rFonts w:ascii="宋体" w:eastAsia="宋体" w:hAnsi="宋体" w:cs="宋体" w:hint="eastAsia"/>
                <w:kern w:val="0"/>
                <w:sz w:val="18"/>
                <w:szCs w:val="18"/>
              </w:rPr>
              <w:t>勘验</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lastRenderedPageBreak/>
              <w:t>1-12月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lastRenderedPageBreak/>
              <w:t>13</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区教育局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ind w:firstLine="90"/>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民办幼儿园（20％以内）</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民办幼儿园出资人是否按要求比例决定取得回报</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《中华人民共和国民办教育促进法实施条例》第四十六条。</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Default="00DD74E6" w:rsidP="00DD74E6">
            <w:pPr>
              <w:widowControl/>
              <w:spacing w:before="75" w:after="75"/>
              <w:jc w:val="center"/>
              <w:rPr>
                <w:rFonts w:ascii="宋体" w:eastAsia="宋体" w:hAnsi="宋体" w:cs="宋体" w:hint="eastAsia"/>
                <w:kern w:val="0"/>
                <w:sz w:val="18"/>
                <w:szCs w:val="18"/>
              </w:rPr>
            </w:pPr>
            <w:r w:rsidRPr="00DD74E6">
              <w:rPr>
                <w:rFonts w:ascii="宋体" w:eastAsia="宋体" w:hAnsi="宋体" w:cs="宋体" w:hint="eastAsia"/>
                <w:kern w:val="0"/>
                <w:sz w:val="18"/>
                <w:szCs w:val="18"/>
              </w:rPr>
              <w:t>调阅</w:t>
            </w:r>
          </w:p>
          <w:p w:rsidR="00DD74E6" w:rsidRDefault="00DD74E6" w:rsidP="00DD74E6">
            <w:pPr>
              <w:widowControl/>
              <w:spacing w:before="75" w:after="75"/>
              <w:jc w:val="center"/>
              <w:rPr>
                <w:rFonts w:ascii="宋体" w:eastAsia="宋体" w:hAnsi="宋体" w:cs="宋体" w:hint="eastAsia"/>
                <w:kern w:val="0"/>
                <w:sz w:val="18"/>
                <w:szCs w:val="18"/>
              </w:rPr>
            </w:pPr>
            <w:r w:rsidRPr="00DD74E6">
              <w:rPr>
                <w:rFonts w:ascii="宋体" w:eastAsia="宋体" w:hAnsi="宋体" w:cs="宋体" w:hint="eastAsia"/>
                <w:kern w:val="0"/>
                <w:sz w:val="18"/>
                <w:szCs w:val="18"/>
              </w:rPr>
              <w:t>审查</w:t>
            </w:r>
          </w:p>
          <w:p w:rsidR="00DD74E6" w:rsidRPr="00DD74E6" w:rsidRDefault="00DD74E6" w:rsidP="00DD74E6">
            <w:pPr>
              <w:widowControl/>
              <w:spacing w:before="75" w:after="75"/>
              <w:jc w:val="center"/>
              <w:rPr>
                <w:rFonts w:ascii="宋体" w:eastAsia="宋体" w:hAnsi="宋体" w:cs="宋体"/>
                <w:kern w:val="0"/>
                <w:sz w:val="18"/>
                <w:szCs w:val="18"/>
              </w:rPr>
            </w:pPr>
            <w:r w:rsidRPr="00DD74E6">
              <w:rPr>
                <w:rFonts w:ascii="宋体" w:eastAsia="宋体" w:hAnsi="宋体" w:cs="宋体" w:hint="eastAsia"/>
                <w:kern w:val="0"/>
                <w:sz w:val="18"/>
                <w:szCs w:val="18"/>
              </w:rPr>
              <w:t>检验</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10-12月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14</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区市场监管局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辖区市场主体</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对市场主体在全国企业信用信息系统公示的信息进行抽查</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《企业公示信息抽查暂行办法》（国家工商行政管理总局令第６７号）</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现场调阅</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4-9月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15</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区市场监管局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西岗区食品、食品添加剂生产单位</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食品生产者的生产环境条件、进货查验结果、生产过程控制、产品检验结果、贮存及交付控制、不合格品管理和食品召回、从业人员管理、食品安全事故处置等情况。</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《中华人民共和国食品安全法》第一百一十条、《食品生产经营日常监督检查管理办法》（国家食品药品监督管理总局令第２３号）第十五条。</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现场检查、</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材料查阅</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16</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区市场监管局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西岗区食品、食用农产品经营者</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食品、食用农产品经营者资质、从业人员健康管理、一般规定执行、禁止性规定执行、经营过程控制、进货查验结果、食品贮存、不安全食品召回、标签和说明书、特殊食品销售、进口食品销售、食品安全事故处置、食用农产品销售等情况。</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《中华人民共和国食品安全法》第一百一十条、《食品生产经营日常监督检查管理办法》（国家食品药品监督管理总局令第２３号）第十五条。</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现场检查、</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材料查阅</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17</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区市场监管局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西岗区药品、医疗器械经营企业和使用单位</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医疗机构、零售药店，医疗器械经营企业是否按照许可的经营范围、注册地址等从事购销活动，产品进货渠道是否合法，购销记录是否齐全；购进的医疗器械有无注册证，</w:t>
            </w:r>
            <w:proofErr w:type="gramStart"/>
            <w:r w:rsidRPr="00DD74E6">
              <w:rPr>
                <w:rFonts w:ascii="宋体" w:eastAsia="宋体" w:hAnsi="宋体" w:cs="宋体" w:hint="eastAsia"/>
                <w:kern w:val="0"/>
                <w:sz w:val="18"/>
                <w:szCs w:val="18"/>
              </w:rPr>
              <w:lastRenderedPageBreak/>
              <w:t>注册证效期</w:t>
            </w:r>
            <w:proofErr w:type="gramEnd"/>
            <w:r w:rsidRPr="00DD74E6">
              <w:rPr>
                <w:rFonts w:ascii="宋体" w:eastAsia="宋体" w:hAnsi="宋体" w:cs="宋体" w:hint="eastAsia"/>
                <w:kern w:val="0"/>
                <w:sz w:val="18"/>
                <w:szCs w:val="18"/>
              </w:rPr>
              <w:t>；医疗器械经营企业是否存在出租出借证照、柜台现象。</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lastRenderedPageBreak/>
              <w:t>《中华人民共和国药品管理法》第六十三条、《医疗器械监督管理条例》（国务院令第６８０号）</w:t>
            </w:r>
            <w:r w:rsidRPr="00DD74E6">
              <w:rPr>
                <w:rFonts w:ascii="宋体" w:eastAsia="宋体" w:hAnsi="宋体" w:cs="宋体" w:hint="eastAsia"/>
                <w:kern w:val="0"/>
                <w:sz w:val="18"/>
                <w:szCs w:val="18"/>
              </w:rPr>
              <w:lastRenderedPageBreak/>
              <w:t>第五十三条。</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lastRenderedPageBreak/>
              <w:t>现场调阅审查</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lastRenderedPageBreak/>
              <w:t>18</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区市场监管局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西岗区药品经营、使用企业</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抽查检验药品经营、使用企业经营使用的药品。</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《中华人民共和国药品管理法》第六十四条 。</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监督抽检</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19</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区市场监管局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食品经营单位</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食品安全抽样检验</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《中华人民共和国食品安全法》第一百一十条</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监督抽检</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20</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区市场监管局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需强制检定计量器具的单位和个人</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对计量工作监督检查</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《中华人民共和国计量法》第四条、《中华人民共和国计量法实施细则》第二十七条。</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现场调阅审查、鉴定</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21</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区市场监管局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经营带商品条码标识产品的单位和个人</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对商品条码使用情况监督检查</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《商品条码管理办法》（国家质量监督检验检疫总局令第７６号）第二十六条。</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现场调阅审查、鉴定</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8-9月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22</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区市场监管局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商标代理机构</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企业落实《中华人民共和国商标法》、《中华人民共和国商标法实施条例》有关商标代理规定要求的情况。</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《中华人民共和国商标法》第六十八条；《中华人民共和国商标法实施条例》第八十九条。</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现场调阅</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５-12月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23</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区市场监管局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商标印制单位</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商标印制单位落实《中华人民共和国商标法》、《中华人民共和国商标法实施条例》、《商标印制管理办法》有关商标印制规定要求的情况。</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《中华人民共和国商标法》第六十一条和第六十二条、《中华人民共和国商标法实施条例》第七十五条、《商标印制管理办法》第十六条。</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proofErr w:type="gramStart"/>
            <w:r w:rsidRPr="00DD74E6">
              <w:rPr>
                <w:rFonts w:ascii="宋体" w:eastAsia="宋体" w:hAnsi="宋体" w:cs="宋体" w:hint="eastAsia"/>
                <w:kern w:val="0"/>
                <w:sz w:val="18"/>
                <w:szCs w:val="18"/>
              </w:rPr>
              <w:t>现场凋阅</w:t>
            </w:r>
            <w:proofErr w:type="gramEnd"/>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５-12月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24</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区市场监管局</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特种设备使用、</w:t>
            </w:r>
            <w:r w:rsidRPr="00DD74E6">
              <w:rPr>
                <w:rFonts w:ascii="宋体" w:eastAsia="宋体" w:hAnsi="宋体" w:cs="宋体" w:hint="eastAsia"/>
                <w:kern w:val="0"/>
                <w:sz w:val="18"/>
                <w:szCs w:val="18"/>
              </w:rPr>
              <w:lastRenderedPageBreak/>
              <w:t>维保单位</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lastRenderedPageBreak/>
              <w:t>检查特种设备在使用、</w:t>
            </w:r>
            <w:proofErr w:type="gramStart"/>
            <w:r w:rsidRPr="00DD74E6">
              <w:rPr>
                <w:rFonts w:ascii="宋体" w:eastAsia="宋体" w:hAnsi="宋体" w:cs="宋体" w:hint="eastAsia"/>
                <w:kern w:val="0"/>
                <w:sz w:val="18"/>
                <w:szCs w:val="18"/>
              </w:rPr>
              <w:t>维保过程</w:t>
            </w:r>
            <w:proofErr w:type="gramEnd"/>
            <w:r w:rsidRPr="00DD74E6">
              <w:rPr>
                <w:rFonts w:ascii="宋体" w:eastAsia="宋体" w:hAnsi="宋体" w:cs="宋体" w:hint="eastAsia"/>
                <w:kern w:val="0"/>
                <w:sz w:val="18"/>
                <w:szCs w:val="18"/>
              </w:rPr>
              <w:t>中是否按有关法律法规执</w:t>
            </w:r>
            <w:r w:rsidRPr="00DD74E6">
              <w:rPr>
                <w:rFonts w:ascii="宋体" w:eastAsia="宋体" w:hAnsi="宋体" w:cs="宋体" w:hint="eastAsia"/>
                <w:kern w:val="0"/>
                <w:sz w:val="18"/>
                <w:szCs w:val="18"/>
              </w:rPr>
              <w:lastRenderedPageBreak/>
              <w:t>行。</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lastRenderedPageBreak/>
              <w:t>特种设备安全法、特种设备安全监察条例、大连市电梯安全管理</w:t>
            </w:r>
            <w:r w:rsidRPr="00DD74E6">
              <w:rPr>
                <w:rFonts w:ascii="宋体" w:eastAsia="宋体" w:hAnsi="宋体" w:cs="宋体" w:hint="eastAsia"/>
                <w:kern w:val="0"/>
                <w:sz w:val="18"/>
                <w:szCs w:val="18"/>
              </w:rPr>
              <w:lastRenderedPageBreak/>
              <w:t>办法、气瓶安全监察规定、起重机械安全监察规定、大型游乐设备安全监察规定。</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lastRenderedPageBreak/>
              <w:t>现场调阅审查</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1 -12月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lastRenderedPageBreak/>
              <w:t>25</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w:t>
            </w:r>
            <w:proofErr w:type="gramStart"/>
            <w:r w:rsidRPr="00DD74E6">
              <w:rPr>
                <w:rFonts w:ascii="宋体" w:eastAsia="宋体" w:hAnsi="宋体" w:cs="宋体" w:hint="eastAsia"/>
                <w:kern w:val="0"/>
                <w:sz w:val="18"/>
                <w:szCs w:val="18"/>
              </w:rPr>
              <w:t>文旅局</w:t>
            </w:r>
            <w:proofErr w:type="gramEnd"/>
            <w:r w:rsidRPr="00DD74E6">
              <w:rPr>
                <w:rFonts w:ascii="宋体" w:eastAsia="宋体" w:hAnsi="宋体" w:cs="宋体" w:hint="eastAsia"/>
                <w:kern w:val="0"/>
                <w:sz w:val="18"/>
                <w:szCs w:val="18"/>
              </w:rPr>
              <w:t>（委托西岗区文化市场综合执法大队）</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文化旅游市场经营单位</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文化旅游市场检查</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旅游法》、《文物保护法》、《旅行社条例》、《旅行社条例实施细则》、《导游管理条例》、《互联网上网服务营业场所管理条例》、《娱乐场所管理条例》、《艺术品经营管理办法》、《营业性演出管理条例》《营业性演出管理条例实施细则》、《互联网文化管理暂行规定》</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现场调阅审查</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1 -12月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r>
      <w:tr w:rsidR="00DD74E6" w:rsidRPr="00DD74E6" w:rsidTr="00DD74E6">
        <w:tc>
          <w:tcPr>
            <w:tcW w:w="20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26</w:t>
            </w:r>
          </w:p>
        </w:tc>
        <w:tc>
          <w:tcPr>
            <w:tcW w:w="546"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w:t>
            </w:r>
            <w:proofErr w:type="gramStart"/>
            <w:r w:rsidRPr="00DD74E6">
              <w:rPr>
                <w:rFonts w:ascii="宋体" w:eastAsia="宋体" w:hAnsi="宋体" w:cs="宋体" w:hint="eastAsia"/>
                <w:kern w:val="0"/>
                <w:sz w:val="18"/>
                <w:szCs w:val="18"/>
              </w:rPr>
              <w:t>文旅局</w:t>
            </w:r>
            <w:proofErr w:type="gramEnd"/>
            <w:r w:rsidRPr="00DD74E6">
              <w:rPr>
                <w:rFonts w:ascii="宋体" w:eastAsia="宋体" w:hAnsi="宋体" w:cs="宋体" w:hint="eastAsia"/>
                <w:kern w:val="0"/>
                <w:sz w:val="18"/>
                <w:szCs w:val="18"/>
              </w:rPr>
              <w:t>（委托西岗区文化市场综合执法大队）</w:t>
            </w:r>
          </w:p>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 </w:t>
            </w:r>
          </w:p>
        </w:tc>
        <w:tc>
          <w:tcPr>
            <w:tcW w:w="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文化旅游市场经营单位</w:t>
            </w:r>
          </w:p>
        </w:tc>
        <w:tc>
          <w:tcPr>
            <w:tcW w:w="1471"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安全生产检查</w:t>
            </w:r>
          </w:p>
        </w:tc>
        <w:tc>
          <w:tcPr>
            <w:tcW w:w="918"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left"/>
              <w:rPr>
                <w:rFonts w:ascii="仿宋_GB2312" w:eastAsia="仿宋_GB2312" w:hAnsi="宋体" w:cs="宋体"/>
                <w:kern w:val="0"/>
                <w:sz w:val="32"/>
                <w:szCs w:val="32"/>
              </w:rPr>
            </w:pPr>
            <w:r w:rsidRPr="00DD74E6">
              <w:rPr>
                <w:rFonts w:ascii="宋体" w:eastAsia="宋体" w:hAnsi="宋体" w:cs="宋体" w:hint="eastAsia"/>
                <w:kern w:val="0"/>
                <w:sz w:val="18"/>
                <w:szCs w:val="18"/>
              </w:rPr>
              <w:t>《安全生产法》、《旅游法》、《旅游安全管理办法》、《消防法》</w:t>
            </w:r>
          </w:p>
        </w:tc>
        <w:tc>
          <w:tcPr>
            <w:tcW w:w="455"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现场调阅审查</w:t>
            </w:r>
          </w:p>
        </w:tc>
        <w:tc>
          <w:tcPr>
            <w:tcW w:w="379"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1 -12月</w:t>
            </w:r>
          </w:p>
        </w:tc>
        <w:tc>
          <w:tcPr>
            <w:tcW w:w="560" w:type="pct"/>
            <w:tcBorders>
              <w:top w:val="single" w:sz="8" w:space="0" w:color="auto"/>
              <w:left w:val="single" w:sz="8" w:space="0" w:color="auto"/>
              <w:bottom w:val="single" w:sz="8" w:space="0" w:color="auto"/>
              <w:right w:val="single" w:sz="8" w:space="0" w:color="auto"/>
            </w:tcBorders>
            <w:vAlign w:val="center"/>
            <w:hideMark/>
          </w:tcPr>
          <w:p w:rsidR="00DD74E6" w:rsidRPr="00DD74E6" w:rsidRDefault="00DD74E6" w:rsidP="00DD74E6">
            <w:pPr>
              <w:widowControl/>
              <w:spacing w:before="75" w:after="75"/>
              <w:jc w:val="center"/>
              <w:rPr>
                <w:rFonts w:ascii="仿宋_GB2312" w:eastAsia="仿宋_GB2312" w:hAnsi="宋体" w:cs="宋体"/>
                <w:kern w:val="0"/>
                <w:sz w:val="32"/>
                <w:szCs w:val="32"/>
              </w:rPr>
            </w:pPr>
            <w:r w:rsidRPr="00DD74E6">
              <w:rPr>
                <w:rFonts w:ascii="宋体" w:eastAsia="宋体" w:hAnsi="宋体" w:cs="宋体" w:hint="eastAsia"/>
                <w:kern w:val="0"/>
                <w:sz w:val="18"/>
                <w:szCs w:val="18"/>
              </w:rPr>
              <w:t>区应急管理局</w:t>
            </w:r>
          </w:p>
        </w:tc>
      </w:tr>
    </w:tbl>
    <w:p w:rsidR="00DD74E6" w:rsidRPr="00DD74E6" w:rsidRDefault="00DD74E6" w:rsidP="00DD74E6">
      <w:pPr>
        <w:widowControl/>
        <w:spacing w:before="75" w:after="75"/>
        <w:ind w:firstLine="280"/>
        <w:jc w:val="left"/>
        <w:rPr>
          <w:rFonts w:ascii="仿宋_GB2312" w:eastAsia="仿宋_GB2312" w:hAnsi="宋体" w:cs="宋体" w:hint="eastAsia"/>
          <w:color w:val="000000"/>
          <w:kern w:val="0"/>
          <w:sz w:val="32"/>
          <w:szCs w:val="32"/>
        </w:rPr>
      </w:pPr>
      <w:r w:rsidRPr="00DD74E6">
        <w:rPr>
          <w:rFonts w:ascii="仿宋_GB2312" w:eastAsia="仿宋_GB2312" w:hAnsi="宋体" w:cs="宋体" w:hint="eastAsia"/>
          <w:color w:val="000000"/>
          <w:kern w:val="0"/>
          <w:sz w:val="28"/>
          <w:szCs w:val="28"/>
        </w:rPr>
        <w:t> </w:t>
      </w:r>
    </w:p>
    <w:sectPr w:rsidR="00DD74E6" w:rsidRPr="00DD74E6" w:rsidSect="00DD74E6">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74E6"/>
    <w:rsid w:val="00026024"/>
    <w:rsid w:val="002F2C66"/>
    <w:rsid w:val="003712FD"/>
    <w:rsid w:val="003F248B"/>
    <w:rsid w:val="00483D03"/>
    <w:rsid w:val="005B7022"/>
    <w:rsid w:val="005D4450"/>
    <w:rsid w:val="0067103C"/>
    <w:rsid w:val="00771050"/>
    <w:rsid w:val="008112EA"/>
    <w:rsid w:val="008D005B"/>
    <w:rsid w:val="00A36C7F"/>
    <w:rsid w:val="00AD42AC"/>
    <w:rsid w:val="00AE1FB7"/>
    <w:rsid w:val="00B61125"/>
    <w:rsid w:val="00B749F1"/>
    <w:rsid w:val="00BA0377"/>
    <w:rsid w:val="00C47923"/>
    <w:rsid w:val="00C81DB9"/>
    <w:rsid w:val="00DD74E6"/>
    <w:rsid w:val="00DE1C23"/>
    <w:rsid w:val="00E123A6"/>
    <w:rsid w:val="00EB7128"/>
    <w:rsid w:val="00F00B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0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74E6"/>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DD74E6"/>
    <w:rPr>
      <w:sz w:val="18"/>
      <w:szCs w:val="18"/>
    </w:rPr>
  </w:style>
  <w:style w:type="character" w:customStyle="1" w:styleId="Char">
    <w:name w:val="批注框文本 Char"/>
    <w:basedOn w:val="a0"/>
    <w:link w:val="a4"/>
    <w:uiPriority w:val="99"/>
    <w:semiHidden/>
    <w:rsid w:val="00DD74E6"/>
    <w:rPr>
      <w:sz w:val="18"/>
      <w:szCs w:val="18"/>
    </w:rPr>
  </w:style>
</w:styles>
</file>

<file path=word/webSettings.xml><?xml version="1.0" encoding="utf-8"?>
<w:webSettings xmlns:r="http://schemas.openxmlformats.org/officeDocument/2006/relationships" xmlns:w="http://schemas.openxmlformats.org/wordprocessingml/2006/main">
  <w:divs>
    <w:div w:id="1676028472">
      <w:bodyDiv w:val="1"/>
      <w:marLeft w:val="0"/>
      <w:marRight w:val="0"/>
      <w:marTop w:val="0"/>
      <w:marBottom w:val="0"/>
      <w:divBdr>
        <w:top w:val="none" w:sz="0" w:space="0" w:color="auto"/>
        <w:left w:val="none" w:sz="0" w:space="0" w:color="auto"/>
        <w:bottom w:val="none" w:sz="0" w:space="0" w:color="auto"/>
        <w:right w:val="none" w:sz="0" w:space="0" w:color="auto"/>
      </w:divBdr>
      <w:divsChild>
        <w:div w:id="1129787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565</Words>
  <Characters>3225</Characters>
  <Application>Microsoft Office Word</Application>
  <DocSecurity>0</DocSecurity>
  <Lines>26</Lines>
  <Paragraphs>7</Paragraphs>
  <ScaleCrop>false</ScaleCrop>
  <Company>Sky123.Org</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杨雪然</dc:creator>
  <cp:lastModifiedBy>杨雪然</cp:lastModifiedBy>
  <cp:revision>1</cp:revision>
  <dcterms:created xsi:type="dcterms:W3CDTF">2019-11-14T08:05:00Z</dcterms:created>
  <dcterms:modified xsi:type="dcterms:W3CDTF">2019-11-14T08:09:00Z</dcterms:modified>
</cp:coreProperties>
</file>