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6B" w:rsidRDefault="00DF5DD2" w:rsidP="002D5C9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办理出版物零售许可</w:t>
      </w:r>
      <w:r w:rsidR="002A6CEA">
        <w:rPr>
          <w:rFonts w:hint="eastAsia"/>
          <w:b/>
          <w:sz w:val="44"/>
          <w:szCs w:val="44"/>
        </w:rPr>
        <w:t>的</w:t>
      </w:r>
      <w:r w:rsidR="000243C0" w:rsidRPr="000243C0">
        <w:rPr>
          <w:rFonts w:hint="eastAsia"/>
          <w:b/>
          <w:sz w:val="44"/>
          <w:szCs w:val="44"/>
        </w:rPr>
        <w:t>审批</w:t>
      </w:r>
      <w:r w:rsidR="002A6CEA">
        <w:rPr>
          <w:rFonts w:hint="eastAsia"/>
          <w:b/>
          <w:sz w:val="44"/>
          <w:szCs w:val="44"/>
        </w:rPr>
        <w:t>流程图（</w:t>
      </w:r>
      <w:r w:rsidR="001811F5">
        <w:rPr>
          <w:rFonts w:hint="eastAsia"/>
          <w:b/>
          <w:sz w:val="44"/>
          <w:szCs w:val="44"/>
        </w:rPr>
        <w:t>告知承诺</w:t>
      </w:r>
      <w:r w:rsidR="002A6CEA">
        <w:rPr>
          <w:rFonts w:hint="eastAsia"/>
          <w:b/>
          <w:sz w:val="44"/>
          <w:szCs w:val="44"/>
        </w:rPr>
        <w:t>）</w:t>
      </w:r>
    </w:p>
    <w:p w:rsidR="000243C0" w:rsidRPr="002D5C9D" w:rsidRDefault="000243C0" w:rsidP="002D5C9D">
      <w:pPr>
        <w:jc w:val="center"/>
        <w:rPr>
          <w:sz w:val="24"/>
          <w:szCs w:val="24"/>
        </w:rPr>
      </w:pPr>
    </w:p>
    <w:p w:rsidR="005C0DAD" w:rsidRDefault="00E80FFC">
      <w:r w:rsidRPr="00E80FFC">
        <w:rPr>
          <w:noProof/>
          <w:highlight w:val="yellow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2078" type="#_x0000_t4" style="position:absolute;left:0;text-align:left;margin-left:584.2pt;margin-top:106.4pt;width:207.5pt;height:198.3pt;z-index:251675648">
            <v:textbox style="mso-next-textbox:#_x0000_s2078">
              <w:txbxContent>
                <w:p w:rsidR="00D163C1" w:rsidRPr="00736703" w:rsidRDefault="00736703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办结</w:t>
                  </w:r>
                  <w:r w:rsidR="002D5C9D" w:rsidRPr="00736703">
                    <w:rPr>
                      <w:rFonts w:hint="eastAsia"/>
                      <w:b/>
                      <w:sz w:val="24"/>
                      <w:szCs w:val="24"/>
                    </w:rPr>
                    <w:t>：</w:t>
                  </w:r>
                  <w:r w:rsidRPr="001811F5">
                    <w:rPr>
                      <w:rFonts w:hint="eastAsia"/>
                      <w:sz w:val="24"/>
                      <w:szCs w:val="24"/>
                    </w:rPr>
                    <w:t>与承诺内容不符的，审批机关要求其限期整改，整改后仍不符合条件的，依法撤销行政审批决定</w:t>
                  </w:r>
                </w:p>
              </w:txbxContent>
            </v:textbox>
          </v:shape>
        </w:pict>
      </w:r>
      <w:r w:rsidRPr="00E80FFC">
        <w:rPr>
          <w:noProof/>
          <w:highlight w:val="yello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7" type="#_x0000_t32" style="position:absolute;left:0;text-align:left;margin-left:563.6pt;margin-top:205.5pt;width:20.6pt;height:.1pt;z-index:251674624" o:connectortype="straight">
            <v:stroke endarrow="block"/>
          </v:shape>
        </w:pict>
      </w:r>
      <w:r w:rsidRPr="00E80FFC">
        <w:rPr>
          <w:noProof/>
          <w:highlight w:val="yellow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2075" type="#_x0000_t109" style="position:absolute;left:0;text-align:left;margin-left:458.3pt;margin-top:149.3pt;width:105.3pt;height:108.65pt;z-index:251672576">
            <v:textbox style="mso-next-textbox:#_x0000_s2075">
              <w:txbxContent>
                <w:p w:rsidR="00D163C1" w:rsidRPr="00736703" w:rsidRDefault="00736703" w:rsidP="002D5C9D">
                  <w:pPr>
                    <w:rPr>
                      <w:sz w:val="24"/>
                      <w:szCs w:val="24"/>
                    </w:rPr>
                  </w:pPr>
                  <w:r w:rsidRPr="00736703">
                    <w:rPr>
                      <w:rFonts w:hint="eastAsia"/>
                      <w:b/>
                      <w:sz w:val="24"/>
                      <w:szCs w:val="24"/>
                    </w:rPr>
                    <w:t>核</w:t>
                  </w:r>
                  <w:r w:rsidR="00DF5DD2">
                    <w:rPr>
                      <w:rFonts w:hint="eastAsia"/>
                      <w:b/>
                      <w:sz w:val="24"/>
                      <w:szCs w:val="24"/>
                    </w:rPr>
                    <w:t>查</w:t>
                  </w:r>
                  <w:r w:rsidR="002D5C9D" w:rsidRPr="00736703">
                    <w:rPr>
                      <w:rFonts w:hint="eastAsia"/>
                      <w:b/>
                      <w:sz w:val="24"/>
                      <w:szCs w:val="24"/>
                    </w:rPr>
                    <w:t>：</w:t>
                  </w:r>
                  <w:r>
                    <w:rPr>
                      <w:rFonts w:hint="eastAsia"/>
                      <w:sz w:val="24"/>
                      <w:szCs w:val="24"/>
                    </w:rPr>
                    <w:t>（</w:t>
                  </w:r>
                  <w:r w:rsidR="00DF5DD2">
                    <w:rPr>
                      <w:rFonts w:hint="eastAsia"/>
                      <w:sz w:val="24"/>
                      <w:szCs w:val="24"/>
                    </w:rPr>
                    <w:t>3</w:t>
                  </w:r>
                  <w:r>
                    <w:rPr>
                      <w:rFonts w:hint="eastAsia"/>
                      <w:sz w:val="24"/>
                      <w:szCs w:val="24"/>
                    </w:rPr>
                    <w:t>个月内）由区</w:t>
                  </w:r>
                  <w:r w:rsidR="00DF5DD2">
                    <w:rPr>
                      <w:rFonts w:hint="eastAsia"/>
                      <w:sz w:val="24"/>
                      <w:szCs w:val="24"/>
                    </w:rPr>
                    <w:t>新闻出版局</w:t>
                  </w:r>
                  <w:r>
                    <w:rPr>
                      <w:rFonts w:hint="eastAsia"/>
                      <w:sz w:val="24"/>
                      <w:szCs w:val="24"/>
                    </w:rPr>
                    <w:t>两名以上工作人员对</w:t>
                  </w:r>
                  <w:r w:rsidR="00DF5DD2">
                    <w:rPr>
                      <w:rFonts w:hint="eastAsia"/>
                      <w:sz w:val="24"/>
                      <w:szCs w:val="24"/>
                    </w:rPr>
                    <w:t>告知承诺</w:t>
                  </w:r>
                  <w:r>
                    <w:rPr>
                      <w:rFonts w:hint="eastAsia"/>
                      <w:sz w:val="24"/>
                      <w:szCs w:val="24"/>
                    </w:rPr>
                    <w:t>内容进行现场核查。</w:t>
                  </w:r>
                </w:p>
              </w:txbxContent>
            </v:textbox>
          </v:shape>
        </w:pict>
      </w:r>
      <w:r w:rsidRPr="00E80FFC">
        <w:rPr>
          <w:noProof/>
          <w:highlight w:val="yellow"/>
        </w:rPr>
        <w:pict>
          <v:shape id="_x0000_s2074" type="#_x0000_t32" style="position:absolute;left:0;text-align:left;margin-left:434.5pt;margin-top:205.6pt;width:23.8pt;height:0;z-index:251671552" o:connectortype="straight">
            <v:stroke endarrow="block"/>
          </v:shape>
        </w:pict>
      </w:r>
      <w:r w:rsidRPr="00E80FFC">
        <w:rPr>
          <w:noProof/>
          <w:highlight w:val="yellow"/>
        </w:rPr>
        <w:pict>
          <v:shape id="_x0000_s2082" type="#_x0000_t109" style="position:absolute;left:0;text-align:left;margin-left:273.65pt;margin-top:296.3pt;width:160.85pt;height:87.9pt;z-index:251679744">
            <v:textbox style="mso-next-textbox:#_x0000_s2082">
              <w:txbxContent>
                <w:p w:rsidR="00D163C1" w:rsidRPr="00736703" w:rsidRDefault="00793721" w:rsidP="001811F5">
                  <w:pPr>
                    <w:spacing w:line="360" w:lineRule="exact"/>
                    <w:rPr>
                      <w:sz w:val="24"/>
                      <w:szCs w:val="24"/>
                    </w:rPr>
                  </w:pPr>
                  <w:r w:rsidRPr="00736703">
                    <w:rPr>
                      <w:rFonts w:hint="eastAsia"/>
                      <w:b/>
                      <w:sz w:val="24"/>
                      <w:szCs w:val="24"/>
                    </w:rPr>
                    <w:t>不予受理：</w:t>
                  </w:r>
                  <w:r w:rsidR="00736703">
                    <w:rPr>
                      <w:rFonts w:hint="eastAsia"/>
                      <w:sz w:val="24"/>
                      <w:szCs w:val="24"/>
                    </w:rPr>
                    <w:t>不具备申请条件的，不予受理；不属于本行政机关职权范围的，告知申请人向有关行政机关申请。</w:t>
                  </w:r>
                </w:p>
              </w:txbxContent>
            </v:textbox>
          </v:shape>
        </w:pict>
      </w:r>
      <w:r w:rsidRPr="00E80FFC">
        <w:rPr>
          <w:noProof/>
          <w:highlight w:val="yellow"/>
        </w:rPr>
        <w:pict>
          <v:shape id="_x0000_s2070" type="#_x0000_t109" style="position:absolute;left:0;text-align:left;margin-left:273.65pt;margin-top:10.1pt;width:153.4pt;height:87.9pt;z-index:251667456">
            <v:textbox style="mso-next-textbox:#_x0000_s2070">
              <w:txbxContent>
                <w:p w:rsidR="00D163C1" w:rsidRPr="00736703" w:rsidRDefault="00793721" w:rsidP="001811F5">
                  <w:pPr>
                    <w:spacing w:line="360" w:lineRule="exact"/>
                    <w:rPr>
                      <w:sz w:val="24"/>
                      <w:szCs w:val="24"/>
                    </w:rPr>
                  </w:pPr>
                  <w:r w:rsidRPr="00736703">
                    <w:rPr>
                      <w:rFonts w:hint="eastAsia"/>
                      <w:b/>
                      <w:sz w:val="24"/>
                      <w:szCs w:val="24"/>
                    </w:rPr>
                    <w:t>补正：</w:t>
                  </w:r>
                  <w:r w:rsidRPr="00736703">
                    <w:rPr>
                      <w:rFonts w:hint="eastAsia"/>
                      <w:sz w:val="24"/>
                      <w:szCs w:val="24"/>
                    </w:rPr>
                    <w:t>申请材料不齐全</w:t>
                  </w:r>
                  <w:r w:rsidR="00736703" w:rsidRPr="00736703">
                    <w:rPr>
                      <w:rFonts w:hint="eastAsia"/>
                      <w:sz w:val="24"/>
                      <w:szCs w:val="24"/>
                    </w:rPr>
                    <w:t>或者不符合法定形式的</w:t>
                  </w:r>
                  <w:r w:rsidRPr="00736703">
                    <w:rPr>
                      <w:rFonts w:hint="eastAsia"/>
                      <w:sz w:val="24"/>
                      <w:szCs w:val="24"/>
                    </w:rPr>
                    <w:t>，</w:t>
                  </w:r>
                  <w:proofErr w:type="gramStart"/>
                  <w:r w:rsidRPr="00736703">
                    <w:rPr>
                      <w:rFonts w:hint="eastAsia"/>
                      <w:sz w:val="24"/>
                      <w:szCs w:val="24"/>
                    </w:rPr>
                    <w:t>当场或</w:t>
                  </w:r>
                  <w:proofErr w:type="gramEnd"/>
                  <w:r w:rsidRPr="00736703">
                    <w:rPr>
                      <w:rFonts w:hint="eastAsia"/>
                      <w:sz w:val="24"/>
                      <w:szCs w:val="24"/>
                    </w:rPr>
                    <w:t>五日内一次性告知申请人需要补正的全部内容</w:t>
                  </w:r>
                  <w:r w:rsidR="00736703" w:rsidRPr="00736703">
                    <w:rPr>
                      <w:rFonts w:hint="eastAsia"/>
                      <w:sz w:val="24"/>
                      <w:szCs w:val="24"/>
                    </w:rPr>
                    <w:t>。</w:t>
                  </w:r>
                </w:p>
              </w:txbxContent>
            </v:textbox>
          </v:shape>
        </w:pict>
      </w:r>
      <w:r w:rsidRPr="00E80FFC">
        <w:rPr>
          <w:noProof/>
          <w:highlight w:val="yellow"/>
        </w:rPr>
        <w:pict>
          <v:shape id="_x0000_s2072" type="#_x0000_t109" style="position:absolute;left:0;text-align:left;margin-left:273.65pt;margin-top:127.05pt;width:160.85pt;height:153.25pt;z-index:251669504">
            <v:textbox style="mso-next-textbox:#_x0000_s2072">
              <w:txbxContent>
                <w:p w:rsidR="00D163C1" w:rsidRPr="001811F5" w:rsidRDefault="00793721" w:rsidP="00DF5DD2">
                  <w:pPr>
                    <w:spacing w:line="400" w:lineRule="exact"/>
                    <w:rPr>
                      <w:sz w:val="24"/>
                      <w:szCs w:val="24"/>
                    </w:rPr>
                  </w:pPr>
                  <w:r w:rsidRPr="001811F5">
                    <w:rPr>
                      <w:rFonts w:hint="eastAsia"/>
                      <w:b/>
                      <w:sz w:val="24"/>
                      <w:szCs w:val="24"/>
                    </w:rPr>
                    <w:t>受理：</w:t>
                  </w:r>
                  <w:r w:rsidRPr="001811F5">
                    <w:rPr>
                      <w:rFonts w:hint="eastAsia"/>
                      <w:sz w:val="24"/>
                      <w:szCs w:val="24"/>
                    </w:rPr>
                    <w:t>材料齐全、符合法定形式，</w:t>
                  </w:r>
                  <w:r w:rsidR="00736703" w:rsidRPr="001811F5">
                    <w:rPr>
                      <w:rFonts w:hint="eastAsia"/>
                      <w:sz w:val="24"/>
                      <w:szCs w:val="24"/>
                    </w:rPr>
                    <w:t>或者</w:t>
                  </w:r>
                  <w:r w:rsidR="00DF5DD2">
                    <w:rPr>
                      <w:rFonts w:hint="eastAsia"/>
                      <w:sz w:val="24"/>
                      <w:szCs w:val="24"/>
                    </w:rPr>
                    <w:t>申请人提交盖章的告知承诺书代替经营场所证明</w:t>
                  </w:r>
                  <w:r w:rsidR="00736703" w:rsidRPr="001811F5">
                    <w:rPr>
                      <w:rFonts w:hint="eastAsia"/>
                      <w:sz w:val="24"/>
                      <w:szCs w:val="24"/>
                    </w:rPr>
                    <w:t>，</w:t>
                  </w:r>
                  <w:r w:rsidR="00DF5DD2">
                    <w:rPr>
                      <w:rFonts w:hint="eastAsia"/>
                      <w:sz w:val="24"/>
                      <w:szCs w:val="24"/>
                    </w:rPr>
                    <w:t>审批机关</w:t>
                  </w:r>
                  <w:proofErr w:type="gramStart"/>
                  <w:r w:rsidR="00DF5DD2">
                    <w:rPr>
                      <w:rFonts w:hint="eastAsia"/>
                      <w:sz w:val="24"/>
                      <w:szCs w:val="24"/>
                    </w:rPr>
                    <w:t>作出</w:t>
                  </w:r>
                  <w:proofErr w:type="gramEnd"/>
                  <w:r w:rsidR="00DF5DD2">
                    <w:rPr>
                      <w:rFonts w:hint="eastAsia"/>
                      <w:sz w:val="24"/>
                      <w:szCs w:val="24"/>
                    </w:rPr>
                    <w:t>准予</w:t>
                  </w:r>
                  <w:r w:rsidR="00736703" w:rsidRPr="001811F5">
                    <w:rPr>
                      <w:rFonts w:hint="eastAsia"/>
                      <w:sz w:val="24"/>
                      <w:szCs w:val="24"/>
                    </w:rPr>
                    <w:t>行政许可的决定，颁发《</w:t>
                  </w:r>
                  <w:r w:rsidR="00DF5DD2">
                    <w:rPr>
                      <w:rFonts w:hint="eastAsia"/>
                      <w:sz w:val="24"/>
                      <w:szCs w:val="24"/>
                    </w:rPr>
                    <w:t>出版物经营许可证</w:t>
                  </w:r>
                  <w:r w:rsidR="00736703" w:rsidRPr="001811F5">
                    <w:rPr>
                      <w:rFonts w:hint="eastAsia"/>
                      <w:sz w:val="24"/>
                      <w:szCs w:val="24"/>
                    </w:rPr>
                    <w:t>》。</w:t>
                  </w:r>
                </w:p>
              </w:txbxContent>
            </v:textbox>
          </v:shape>
        </w:pict>
      </w:r>
      <w:r w:rsidRPr="00E80FFC">
        <w:rPr>
          <w:noProof/>
          <w:highlight w:val="yellow"/>
        </w:rPr>
        <w:pict>
          <v:shape id="_x0000_s2069" type="#_x0000_t32" style="position:absolute;left:0;text-align:left;margin-left:190.45pt;margin-top:333pt;width:74.75pt;height:1.35pt;flip:y;z-index:251666432" o:connectortype="straight">
            <v:stroke endarrow="block"/>
          </v:shape>
        </w:pict>
      </w:r>
      <w:r w:rsidRPr="00E80FFC">
        <w:rPr>
          <w:noProof/>
          <w:highlight w:val="yellow"/>
        </w:rPr>
        <w:pict>
          <v:shape id="_x0000_s2067" type="#_x0000_t32" style="position:absolute;left:0;text-align:left;margin-left:190.45pt;margin-top:55.05pt;width:63.55pt;height:.05pt;z-index:251664384" o:connectortype="straight">
            <v:stroke endarrow="block"/>
          </v:shape>
        </w:pict>
      </w:r>
      <w:r w:rsidRPr="00E80FFC">
        <w:rPr>
          <w:noProof/>
          <w:highlight w:val="yellow"/>
        </w:rPr>
        <w:pict>
          <v:shape id="_x0000_s2068" type="#_x0000_t32" style="position:absolute;left:0;text-align:left;margin-left:190.45pt;margin-top:265.65pt;width:0;height:67.3pt;flip:y;z-index:251665408" o:connectortype="straight"/>
        </w:pict>
      </w:r>
      <w:r w:rsidRPr="00E80FFC">
        <w:rPr>
          <w:noProof/>
          <w:highlight w:val="yellow"/>
        </w:rPr>
        <w:pict>
          <v:shape id="_x0000_s2071" type="#_x0000_t32" style="position:absolute;left:0;text-align:left;margin-left:251.25pt;margin-top:195.1pt;width:22.4pt;height:0;z-index:251668480" o:connectortype="straight">
            <v:stroke endarrow="block"/>
          </v:shape>
        </w:pict>
      </w:r>
      <w:r w:rsidRPr="00E80FFC">
        <w:rPr>
          <w:noProof/>
          <w:highlight w:val="yellow"/>
        </w:rPr>
        <w:pict>
          <v:shape id="_x0000_s2063" type="#_x0000_t4" style="position:absolute;left:0;text-align:left;margin-left:126.95pt;margin-top:121.65pt;width:124.3pt;height:2in;z-index:251662336">
            <v:textbox style="mso-next-textbox:#_x0000_s2063">
              <w:txbxContent>
                <w:p w:rsidR="00D163C1" w:rsidRPr="00736703" w:rsidRDefault="005113BF" w:rsidP="005113BF">
                  <w:pPr>
                    <w:rPr>
                      <w:sz w:val="24"/>
                      <w:szCs w:val="24"/>
                    </w:rPr>
                  </w:pPr>
                  <w:r w:rsidRPr="00736703">
                    <w:rPr>
                      <w:rFonts w:hint="eastAsia"/>
                      <w:sz w:val="24"/>
                      <w:szCs w:val="24"/>
                    </w:rPr>
                    <w:t>工作人员</w:t>
                  </w:r>
                  <w:r w:rsidR="00D163C1" w:rsidRPr="00736703">
                    <w:rPr>
                      <w:rFonts w:hint="eastAsia"/>
                      <w:sz w:val="24"/>
                      <w:szCs w:val="24"/>
                    </w:rPr>
                    <w:t>对申请材料进</w:t>
                  </w:r>
                  <w:r w:rsidR="00736703" w:rsidRPr="00736703">
                    <w:rPr>
                      <w:rFonts w:hint="eastAsia"/>
                      <w:sz w:val="24"/>
                      <w:szCs w:val="24"/>
                    </w:rPr>
                    <w:t>行初步审查</w:t>
                  </w:r>
                </w:p>
              </w:txbxContent>
            </v:textbox>
          </v:shape>
        </w:pict>
      </w:r>
      <w:r w:rsidRPr="00E80FFC">
        <w:rPr>
          <w:noProof/>
          <w:highlight w:val="yellow"/>
        </w:rPr>
        <w:pict>
          <v:shape id="_x0000_s2066" type="#_x0000_t32" style="position:absolute;left:0;text-align:left;margin-left:190.45pt;margin-top:55pt;width:0;height:67.3pt;flip:y;z-index:251663360" o:connectortype="straight"/>
        </w:pict>
      </w:r>
      <w:r w:rsidRPr="00E80FFC">
        <w:rPr>
          <w:noProof/>
          <w:highlight w:val="yellow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2059" type="#_x0000_t116" style="position:absolute;left:0;text-align:left;margin-left:14.7pt;margin-top:111.25pt;width:93.45pt;height:169.05pt;z-index:251660288">
            <v:textbox style="mso-next-textbox:#_x0000_s2059">
              <w:txbxContent>
                <w:p w:rsidR="00D163C1" w:rsidRPr="00736703" w:rsidRDefault="00D163C1">
                  <w:pPr>
                    <w:rPr>
                      <w:sz w:val="24"/>
                      <w:szCs w:val="24"/>
                    </w:rPr>
                  </w:pPr>
                  <w:r w:rsidRPr="00736703">
                    <w:rPr>
                      <w:rFonts w:hint="eastAsia"/>
                      <w:b/>
                      <w:sz w:val="24"/>
                      <w:szCs w:val="24"/>
                    </w:rPr>
                    <w:t>申请：</w:t>
                  </w:r>
                  <w:r w:rsidRPr="00736703">
                    <w:rPr>
                      <w:rFonts w:hint="eastAsia"/>
                      <w:sz w:val="24"/>
                      <w:szCs w:val="24"/>
                    </w:rPr>
                    <w:t>申请人向区政务服务大厅综合窗口提出申请并提供相关申请材料</w:t>
                  </w:r>
                </w:p>
              </w:txbxContent>
            </v:textbox>
          </v:shape>
        </w:pict>
      </w:r>
      <w:r w:rsidRPr="00E80FFC">
        <w:rPr>
          <w:noProof/>
          <w:highlight w:val="yellow"/>
        </w:rPr>
        <w:pict>
          <v:shape id="_x0000_s2060" type="#_x0000_t32" style="position:absolute;left:0;text-align:left;margin-left:108.15pt;margin-top:195.2pt;width:21.55pt;height:.05pt;z-index:251661312" o:connectortype="straight">
            <v:stroke endarrow="block"/>
          </v:shape>
        </w:pict>
      </w:r>
    </w:p>
    <w:sectPr w:rsidR="005C0DAD" w:rsidSect="00993495">
      <w:pgSz w:w="16838" w:h="11906" w:orient="landscape"/>
      <w:pgMar w:top="1797" w:right="567" w:bottom="179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AA9" w:rsidRDefault="00694AA9" w:rsidP="00DC0309">
      <w:r>
        <w:separator/>
      </w:r>
    </w:p>
  </w:endnote>
  <w:endnote w:type="continuationSeparator" w:id="0">
    <w:p w:rsidR="00694AA9" w:rsidRDefault="00694AA9" w:rsidP="00DC0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AA9" w:rsidRDefault="00694AA9" w:rsidP="00DC0309">
      <w:r>
        <w:separator/>
      </w:r>
    </w:p>
  </w:footnote>
  <w:footnote w:type="continuationSeparator" w:id="0">
    <w:p w:rsidR="00694AA9" w:rsidRDefault="00694AA9" w:rsidP="00DC03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309"/>
    <w:rsid w:val="0000636B"/>
    <w:rsid w:val="000243C0"/>
    <w:rsid w:val="000C68CD"/>
    <w:rsid w:val="000E5C7C"/>
    <w:rsid w:val="001811F5"/>
    <w:rsid w:val="002619C6"/>
    <w:rsid w:val="002A6CEA"/>
    <w:rsid w:val="002D5C9D"/>
    <w:rsid w:val="00327613"/>
    <w:rsid w:val="004E6D76"/>
    <w:rsid w:val="005113BF"/>
    <w:rsid w:val="005119BE"/>
    <w:rsid w:val="00524D26"/>
    <w:rsid w:val="00574780"/>
    <w:rsid w:val="005C0DAD"/>
    <w:rsid w:val="005E466D"/>
    <w:rsid w:val="0063540C"/>
    <w:rsid w:val="00653794"/>
    <w:rsid w:val="00694AA9"/>
    <w:rsid w:val="006A5AC2"/>
    <w:rsid w:val="00702E68"/>
    <w:rsid w:val="00736703"/>
    <w:rsid w:val="007639D1"/>
    <w:rsid w:val="00793721"/>
    <w:rsid w:val="00826B38"/>
    <w:rsid w:val="009275CD"/>
    <w:rsid w:val="00993495"/>
    <w:rsid w:val="00A63780"/>
    <w:rsid w:val="00B92BF5"/>
    <w:rsid w:val="00CF6977"/>
    <w:rsid w:val="00D163C1"/>
    <w:rsid w:val="00D62BC8"/>
    <w:rsid w:val="00DC0309"/>
    <w:rsid w:val="00DF5DD2"/>
    <w:rsid w:val="00E21678"/>
    <w:rsid w:val="00E37C57"/>
    <w:rsid w:val="00E4078E"/>
    <w:rsid w:val="00E80FFC"/>
    <w:rsid w:val="00FB5124"/>
    <w:rsid w:val="00FC0456"/>
    <w:rsid w:val="00FF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  <o:rules v:ext="edit">
        <o:r id="V:Rule9" type="connector" idref="#_x0000_s2071"/>
        <o:r id="V:Rule10" type="connector" idref="#_x0000_s2069"/>
        <o:r id="V:Rule11" type="connector" idref="#_x0000_s2077"/>
        <o:r id="V:Rule12" type="connector" idref="#_x0000_s2066"/>
        <o:r id="V:Rule13" type="connector" idref="#_x0000_s2068"/>
        <o:r id="V:Rule14" type="connector" idref="#_x0000_s2060"/>
        <o:r id="V:Rule15" type="connector" idref="#_x0000_s2074"/>
        <o:r id="V:Rule16" type="connector" idref="#_x0000_s20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0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03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0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03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5</Words>
  <Characters>34</Characters>
  <Application>Microsoft Office Word</Application>
  <DocSecurity>0</DocSecurity>
  <Lines>1</Lines>
  <Paragraphs>1</Paragraphs>
  <ScaleCrop>false</ScaleCrop>
  <Company>微软中国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闫佳东</cp:lastModifiedBy>
  <cp:revision>16</cp:revision>
  <cp:lastPrinted>2019-08-07T03:20:00Z</cp:lastPrinted>
  <dcterms:created xsi:type="dcterms:W3CDTF">2019-08-02T06:41:00Z</dcterms:created>
  <dcterms:modified xsi:type="dcterms:W3CDTF">2019-11-13T09:50:00Z</dcterms:modified>
</cp:coreProperties>
</file>