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pPr>
    </w:p>
    <w:p>
      <w:pPr>
        <w:jc w:val="center"/>
      </w:pPr>
    </w:p>
    <w:p>
      <w:pPr>
        <w:jc w:val="center"/>
      </w:pPr>
    </w:p>
    <w:p>
      <w:pPr>
        <w:jc w:val="center"/>
      </w:pPr>
    </w:p>
    <w:p>
      <w:pPr>
        <w:jc w:val="center"/>
      </w:pPr>
    </w:p>
    <w:p>
      <w:pPr>
        <w:jc w:val="both"/>
      </w:pPr>
    </w:p>
    <w:p>
      <w:pPr>
        <w:jc w:val="center"/>
      </w:pPr>
    </w:p>
    <w:p>
      <w:pPr>
        <w:jc w:val="center"/>
      </w:pPr>
    </w:p>
    <w:p>
      <w:pPr>
        <w:jc w:val="center"/>
      </w:pPr>
    </w:p>
    <w:p>
      <w:pPr>
        <w:jc w:val="cente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西疫指办发〔</w:t>
      </w:r>
      <w:r>
        <w:rPr>
          <w:rFonts w:hint="eastAsia" w:ascii="仿宋_GB2312" w:hAnsi="仿宋_GB2312" w:eastAsia="仿宋_GB2312" w:cs="仿宋_GB2312"/>
          <w:sz w:val="32"/>
          <w:szCs w:val="32"/>
          <w:lang w:val="en-US" w:eastAsia="zh-CN"/>
        </w:rPr>
        <w:t>2020〕34号</w:t>
      </w:r>
      <w:r>
        <w:rPr>
          <w:sz w:val="21"/>
        </w:rPr>
        <mc:AlternateContent>
          <mc:Choice Requires="wps">
            <w:drawing>
              <wp:anchor distT="0" distB="0" distL="114300" distR="114300" simplePos="0" relativeHeight="251658240" behindDoc="0" locked="0" layoutInCell="1" allowOverlap="1">
                <wp:simplePos x="0" y="0"/>
                <wp:positionH relativeFrom="column">
                  <wp:posOffset>84455</wp:posOffset>
                </wp:positionH>
                <wp:positionV relativeFrom="paragraph">
                  <wp:posOffset>361950</wp:posOffset>
                </wp:positionV>
                <wp:extent cx="5048250" cy="9525"/>
                <wp:effectExtent l="0" t="0" r="0" b="0"/>
                <wp:wrapNone/>
                <wp:docPr id="5" name="直接连接符 5"/>
                <wp:cNvGraphicFramePr/>
                <a:graphic xmlns:a="http://schemas.openxmlformats.org/drawingml/2006/main">
                  <a:graphicData uri="http://schemas.microsoft.com/office/word/2010/wordprocessingShape">
                    <wps:wsp>
                      <wps:cNvCnPr/>
                      <wps:spPr>
                        <a:xfrm>
                          <a:off x="1837055" y="3882390"/>
                          <a:ext cx="5048250" cy="9525"/>
                        </a:xfrm>
                        <a:prstGeom prst="line">
                          <a:avLst/>
                        </a:prstGeom>
                        <a:ln w="17780">
                          <a:no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6.65pt;margin-top:28.5pt;height:0.75pt;width:397.5pt;z-index:251658240;mso-width-relative:page;mso-height-relative:page;" filled="f" stroked="f" coordsize="21600,21600" o:gfxdata="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k2l/D0wAAAAgBAAAPAAAAAAAAAAEAIAAAACIAAABkcnMvZG93bnJl&#10;di54bWxQSwECFAAUAAAACACHTuJAe6ne68kBAABKAwAADgAAAAAAAAABACAAAAAiAQAAZHJzL2Uy&#10;b0RvYy54bWxQSwUGAAAAAAYABgBZAQAAXQUAAAAA&#10;">
                <v:fill on="f" focussize="0,0"/>
                <v:stroke on="f" weight="1.4pt" miterlimit="8" joinstyle="miter"/>
                <v:imagedata o:title=""/>
                <o:lock v:ext="edit" aspectratio="f"/>
              </v:line>
            </w:pict>
          </mc:Fallback>
        </mc:AlternateContent>
      </w:r>
    </w:p>
    <w:p>
      <w:pPr>
        <w:jc w:val="center"/>
        <w:rPr>
          <w:rFonts w:hint="eastAsia"/>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印发西岗区进一步做好企业复工复产工作方案</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eastAsia="zh-CN"/>
        </w:rPr>
        <w:t>通知</w:t>
      </w:r>
    </w:p>
    <w:p>
      <w:pPr>
        <w:spacing w:line="600" w:lineRule="exact"/>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eastAsia="仿宋_GB2312"/>
          <w:sz w:val="32"/>
          <w:szCs w:val="32"/>
        </w:rPr>
      </w:pPr>
      <w:r>
        <w:rPr>
          <w:rFonts w:hint="eastAsia" w:eastAsia="仿宋_GB2312"/>
          <w:sz w:val="32"/>
          <w:szCs w:val="32"/>
        </w:rPr>
        <w:t>现将《</w:t>
      </w:r>
      <w:r>
        <w:rPr>
          <w:rFonts w:hint="eastAsia" w:eastAsia="仿宋_GB2312"/>
          <w:sz w:val="32"/>
          <w:szCs w:val="32"/>
          <w:lang w:eastAsia="zh-CN"/>
        </w:rPr>
        <w:t>西岗区进一步做好企业复工复产工作方案</w:t>
      </w:r>
      <w:r>
        <w:rPr>
          <w:rFonts w:hint="eastAsia" w:eastAsia="仿宋_GB2312"/>
          <w:sz w:val="32"/>
          <w:szCs w:val="32"/>
        </w:rPr>
        <w:t>》印发给你们，</w:t>
      </w:r>
      <w:r>
        <w:rPr>
          <w:rFonts w:hint="eastAsia" w:ascii="仿宋_GB2312" w:hAnsi="仿宋" w:eastAsia="仿宋_GB2312"/>
          <w:sz w:val="32"/>
          <w:szCs w:val="32"/>
          <w:lang w:val="en-US" w:eastAsia="zh-CN"/>
        </w:rPr>
        <w:t>请认真组织实施。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spacing w:val="-13"/>
          <w:w w:val="85"/>
          <w:kern w:val="1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13"/>
          <w:w w:val="85"/>
          <w:kern w:val="10"/>
          <w:sz w:val="32"/>
          <w:szCs w:val="32"/>
        </w:rPr>
        <w:t>西岗区新型冠状病毒肺炎疫情防控指挥部</w:t>
      </w:r>
      <w:r>
        <w:rPr>
          <w:rFonts w:hint="eastAsia" w:ascii="仿宋_GB2312" w:hAnsi="仿宋_GB2312" w:eastAsia="仿宋_GB2312" w:cs="仿宋_GB2312"/>
          <w:spacing w:val="-13"/>
          <w:w w:val="85"/>
          <w:kern w:val="10"/>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168"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8"/>
          <w:kern w:val="10"/>
          <w:sz w:val="32"/>
          <w:szCs w:val="32"/>
          <w:lang w:val="en-US" w:eastAsia="zh-CN"/>
        </w:rPr>
        <w:t xml:space="preserve"> </w:t>
      </w:r>
      <w:r>
        <w:rPr>
          <w:rFonts w:hint="eastAsia" w:ascii="仿宋_GB2312" w:hAnsi="仿宋_GB2312" w:eastAsia="仿宋_GB2312" w:cs="仿宋_GB2312"/>
          <w:spacing w:val="-28"/>
          <w:kern w:val="10"/>
          <w:sz w:val="32"/>
          <w:szCs w:val="32"/>
          <w:lang w:eastAsia="zh-CN"/>
        </w:rPr>
        <w:t>（</w:t>
      </w:r>
      <w:r>
        <w:rPr>
          <w:rFonts w:hint="eastAsia" w:ascii="仿宋_GB2312" w:hAnsi="仿宋_GB2312" w:eastAsia="仿宋_GB2312" w:cs="仿宋_GB2312"/>
          <w:spacing w:val="-28"/>
          <w:kern w:val="10"/>
          <w:sz w:val="32"/>
          <w:szCs w:val="32"/>
        </w:rPr>
        <w:t>大连市西岗区人民政府</w:t>
      </w:r>
      <w:r>
        <w:rPr>
          <w:rFonts w:hint="eastAsia" w:ascii="仿宋_GB2312" w:hAnsi="仿宋_GB2312" w:eastAsia="仿宋_GB2312" w:cs="仿宋_GB2312"/>
          <w:spacing w:val="-28"/>
          <w:kern w:val="10"/>
          <w:sz w:val="32"/>
          <w:szCs w:val="32"/>
          <w:lang w:eastAsia="zh-CN"/>
        </w:rPr>
        <w:t>办公室代章）</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西岗区进一步做好企业复工复产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深入学习贯彻习近平总书记关于统筹推进疫情防控和经济社会发展系列重要讲话精神和各级防控指挥部工作部署，进一步提高认识，统一思想，在达到复工复产防控要求的同时，继续深入推动下阶段全区企业复工复产工作，确保疫情防控和企业生产经营两不误，根据大连市《关于进一步做好复工复产工作的通知》大疫指办发〔2020〕99号和省市防疫指挥部有关精神，特制定本工作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一、加强疫情监管。</w:t>
      </w:r>
      <w:r>
        <w:rPr>
          <w:rFonts w:hint="eastAsia" w:ascii="仿宋_GB2312" w:hAnsi="仿宋_GB2312" w:eastAsia="仿宋_GB2312" w:cs="仿宋_GB2312"/>
          <w:color w:val="000000" w:themeColor="text1"/>
          <w:sz w:val="32"/>
          <w:szCs w:val="32"/>
          <w14:textFill>
            <w14:solidFill>
              <w14:schemeClr w14:val="tx1"/>
            </w14:solidFill>
          </w14:textFill>
        </w:rPr>
        <w:t>压实企业防控责任，做到复工前有准备、复工时有管理、复工后有监督。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在做好复工复产工作的同时不能忽视疫情防控，坚决防止聚集性疫情发生。加强现场检查，启用</w:t>
      </w:r>
      <w:r>
        <w:rPr>
          <w:rFonts w:hint="eastAsia" w:ascii="仿宋_GB2312" w:hAnsi="仿宋_GB2312" w:eastAsia="仿宋_GB2312" w:cs="仿宋_GB2312"/>
          <w:color w:val="000000" w:themeColor="text1"/>
          <w:sz w:val="32"/>
          <w:szCs w:val="32"/>
          <w14:textFill>
            <w14:solidFill>
              <w14:schemeClr w14:val="tx1"/>
            </w14:solidFill>
          </w14:textFill>
        </w:rPr>
        <w:t>西岗区企业复工复产实地检查与服务系统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后</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规范检查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同时，要注重为企业服务，对存在的困难和问题必须了解清楚录入系统，为精准服务提供数据支撑</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在企业中广泛推广应用“健康码”，不断提高知晓率、扫码率和成功率</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。（责任单位：区企业开复工保障组成员单位）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二、狠抓达产率。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要以经济运行指标为导向，工作重心转移到抓企业生产运行、提升企业产能释放率上来，着重抓好规上工业企业、中型以上商贸零售企业、规上软件和信息服务业、区重点纳税企业的产能释放。要</w:t>
      </w:r>
      <w:r>
        <w:rPr>
          <w:rFonts w:hint="eastAsia" w:ascii="仿宋_GB2312" w:hAnsi="仿宋_GB2312" w:eastAsia="仿宋_GB2312" w:cs="仿宋_GB2312"/>
          <w:color w:val="000000" w:themeColor="text1"/>
          <w:spacing w:val="15"/>
          <w:sz w:val="32"/>
          <w:szCs w:val="32"/>
          <w:shd w:val="clear" w:fill="FFFFFF"/>
          <w14:textFill>
            <w14:solidFill>
              <w14:schemeClr w14:val="tx1"/>
            </w14:solidFill>
          </w14:textFill>
        </w:rPr>
        <w:t>加强宣传引导和消费提示，恢复消费信心，激发消费活力。鼓励采取灵活多样的销售方式，提高消费便利度和体验感。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着重关注企业经济运行主要指标，着重落实好服务秘书全覆盖，详细掌握企业生产运行数据，及时分析产能释放不达标的原因，列出解决问题责任清单，限期加以协调解决。区开复工保障组要实施持续监测，定期调度，确保全区企业达产率稳步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（责任单位：区科工局、区商务局、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等区企业开复工保障组成员单位）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三、稳步提高中小微企业复工率。</w:t>
      </w:r>
      <w:r>
        <w:rPr>
          <w:rFonts w:hint="eastAsia" w:ascii="仿宋_GB2312" w:hAnsi="仿宋_GB2312" w:eastAsia="仿宋_GB2312" w:cs="仿宋_GB2312"/>
          <w:color w:val="000000" w:themeColor="text1"/>
          <w:sz w:val="32"/>
          <w:szCs w:val="32"/>
          <w14:textFill>
            <w14:solidFill>
              <w14:schemeClr w14:val="tx1"/>
            </w14:solidFill>
          </w14:textFill>
        </w:rPr>
        <w:t>各单位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要</w:t>
      </w:r>
      <w:r>
        <w:rPr>
          <w:rFonts w:hint="eastAsia" w:ascii="仿宋_GB2312" w:hAnsi="仿宋_GB2312" w:eastAsia="仿宋_GB2312" w:cs="仿宋_GB2312"/>
          <w:color w:val="000000" w:themeColor="text1"/>
          <w:sz w:val="32"/>
          <w:szCs w:val="32"/>
          <w14:textFill>
            <w14:solidFill>
              <w14:schemeClr w14:val="tx1"/>
            </w14:solidFill>
          </w14:textFill>
        </w:rPr>
        <w:t>切实加强行业监管指导服务，精心指导</w:t>
      </w:r>
      <w:r>
        <w:rPr>
          <w:rFonts w:hint="eastAsia" w:ascii="仿宋_GB2312" w:hAnsi="仿宋_GB2312" w:eastAsia="仿宋_GB2312" w:cs="仿宋_GB2312"/>
          <w:color w:val="000000" w:themeColor="text1"/>
          <w:sz w:val="32"/>
          <w:szCs w:val="32"/>
          <w:lang w:eastAsia="zh-CN"/>
          <w14:textFill>
            <w14:solidFill>
              <w14:schemeClr w14:val="tx1"/>
            </w14:solidFill>
          </w14:textFill>
        </w:rPr>
        <w:t>本行业、本地区中小微企业复工生产和经营，进一步提高中小微企业复工率。</w:t>
      </w:r>
      <w:r>
        <w:rPr>
          <w:rFonts w:hint="eastAsia" w:ascii="仿宋_GB2312" w:hAnsi="仿宋_GB2312" w:eastAsia="仿宋_GB2312" w:cs="仿宋_GB2312"/>
          <w:color w:val="000000" w:themeColor="text1"/>
          <w:sz w:val="32"/>
          <w:szCs w:val="32"/>
          <w14:textFill>
            <w14:solidFill>
              <w14:schemeClr w14:val="tx1"/>
            </w14:solidFill>
          </w14:textFill>
        </w:rPr>
        <w:t>利用微信公众号、海报、微信群、送政策上门等多种方式，全力向中小企业广泛宣传《国家减税降费》、《省25条》、《市12条》、《西岗8条》等国家省市区出台的各项政策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，让企业“应知尽知，应享尽享”。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同时，高度重视复工复产中小微企业复工防控存在的薄弱环节，做好指导服务工作，尽力满足口罩等防护物资需求。加强中小微企业的疫情防控，建立中小微企业“健康秘书”制度，把相关服务措施落实到位。</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（责任单位：区企业开复工保障组成员单位）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四、</w:t>
      </w:r>
      <w:r>
        <w:rPr>
          <w:rFonts w:hint="eastAsia" w:ascii="黑体" w:hAnsi="黑体" w:eastAsia="黑体" w:cs="黑体"/>
          <w:color w:val="000000" w:themeColor="text1"/>
          <w:sz w:val="32"/>
          <w:szCs w:val="32"/>
          <w14:textFill>
            <w14:solidFill>
              <w14:schemeClr w14:val="tx1"/>
            </w14:solidFill>
          </w14:textFill>
        </w:rPr>
        <w:t>狠抓招商投资</w:t>
      </w:r>
      <w:r>
        <w:rPr>
          <w:rFonts w:hint="eastAsia" w:ascii="黑体" w:hAnsi="黑体" w:eastAsia="黑体" w:cs="黑体"/>
          <w:color w:val="000000" w:themeColor="text1"/>
          <w:sz w:val="32"/>
          <w:szCs w:val="32"/>
          <w:lang w:eastAsia="zh-CN"/>
          <w14:textFill>
            <w14:solidFill>
              <w14:schemeClr w14:val="tx1"/>
            </w14:solidFill>
          </w14:textFill>
        </w:rPr>
        <w:t>和</w:t>
      </w:r>
      <w:r>
        <w:rPr>
          <w:rFonts w:hint="eastAsia" w:ascii="黑体" w:hAnsi="黑体" w:eastAsia="黑体" w:cs="黑体"/>
          <w:color w:val="000000" w:themeColor="text1"/>
          <w:sz w:val="32"/>
          <w:szCs w:val="32"/>
          <w14:textFill>
            <w14:solidFill>
              <w14:schemeClr w14:val="tx1"/>
            </w14:solidFill>
          </w14:textFill>
        </w:rPr>
        <w:t>重大项目建设</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要对重点项目加大调度，早谋划、早启动、早落地，建立高位统筹、上下联动的指挥协调一体化工作保障机制，进一步夯实重大项目“服务秘书”制度，推动不见面审批、容缺审批等方式，强化要素保障，确保一季度计划开复工全部落实到位。制定出台本年度招商引资优惠政策，采用云招商等灵活的招商方式，以前所未有的力度推进项目招商工作，云招商签约项目要建立项目服务秘书跟踪制度，确保签约项目尽快落户落地、开工建设。针对极个别外资企业的撒资苗头，要把握动向，摸清底细，诚恳沟通，加强服务，想方设法稳住存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责任单位：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发改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商务局</w:t>
      </w:r>
      <w:r>
        <w:rPr>
          <w:rFonts w:hint="eastAsia" w:ascii="仿宋_GB2312" w:hAnsi="仿宋_GB2312" w:eastAsia="仿宋_GB2312" w:cs="仿宋_GB2312"/>
          <w:color w:val="000000" w:themeColor="text1"/>
          <w:sz w:val="32"/>
          <w:szCs w:val="32"/>
          <w:lang w:eastAsia="zh-CN"/>
          <w14:textFill>
            <w14:solidFill>
              <w14:schemeClr w14:val="tx1"/>
            </w14:solidFill>
          </w14:textFill>
        </w:rPr>
        <w:t>及区企业开复工保障组其他成员单位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五、推动疫情影响较大的行业企业恢复重振。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极帮助企业保市场、做长产业链条，搭建有效服务平台，利用国内外交流资源扎实推动企业经贸对接，支持企业开拓国内外市场。对疫情冲击较大的行业，不能放任自流，谋划企业恢复重振措施，提早谋划一些措施和载体，做好推出准备，推动企业在疫情取得胜利后的大幅重振。</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（责任单位：区发改局、区商务局及区企业开复工保障组其他成员单位）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六</w:t>
      </w:r>
      <w:r>
        <w:rPr>
          <w:rFonts w:hint="eastAsia" w:ascii="黑体" w:hAnsi="黑体" w:eastAsia="黑体" w:cs="黑体"/>
          <w:color w:val="000000" w:themeColor="text1"/>
          <w:sz w:val="32"/>
          <w:szCs w:val="32"/>
          <w14:textFill>
            <w14:solidFill>
              <w14:schemeClr w14:val="tx1"/>
            </w14:solidFill>
          </w14:textFill>
        </w:rPr>
        <w:t>、把握产业重构化危为机的契机</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结合应对疫情带来的影响和变化，研究我</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产业的进一步转型升级和规划布局。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积极推进“十四五”规划编制工作，大力发展战略性新兴产业。推广应用“互联网+”新技术，引导传统服务业上线运营，形成新批发、新零售、新业态、新模式；要研究传统制造业企业转型升级，积极拓展智能制造、工业互联网、企业上云等新领域，制定</w:t>
      </w:r>
      <w:r>
        <w:rPr>
          <w:rFonts w:hint="eastAsia" w:ascii="仿宋_GB2312" w:hAnsi="仿宋_GB2312" w:eastAsia="仿宋_GB2312" w:cs="仿宋_GB2312"/>
          <w:color w:val="000000" w:themeColor="text1"/>
          <w:sz w:val="32"/>
          <w:szCs w:val="32"/>
          <w:lang w:eastAsia="zh-CN"/>
          <w14:textFill>
            <w14:solidFill>
              <w14:schemeClr w14:val="tx1"/>
            </w14:solidFill>
          </w14:textFill>
        </w:rPr>
        <w:t>采取措施推动</w:t>
      </w:r>
      <w:r>
        <w:rPr>
          <w:rFonts w:hint="eastAsia" w:ascii="仿宋_GB2312" w:hAnsi="仿宋_GB2312" w:eastAsia="仿宋_GB2312" w:cs="仿宋_GB2312"/>
          <w:color w:val="000000" w:themeColor="text1"/>
          <w:sz w:val="32"/>
          <w:szCs w:val="32"/>
          <w14:textFill>
            <w14:solidFill>
              <w14:schemeClr w14:val="tx1"/>
            </w14:solidFill>
          </w14:textFill>
        </w:rPr>
        <w:t>软件和信息服务业的转型升级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加快5G产业布局。推进日资企业向</w:t>
      </w:r>
      <w:r>
        <w:rPr>
          <w:rFonts w:hint="eastAsia" w:ascii="仿宋_GB2312" w:hAnsi="仿宋_GB2312" w:eastAsia="仿宋_GB2312" w:cs="仿宋_GB2312"/>
          <w:color w:val="000000" w:themeColor="text1"/>
          <w:sz w:val="32"/>
          <w:szCs w:val="32"/>
          <w:lang w:eastAsia="zh-CN"/>
          <w14:textFill>
            <w14:solidFill>
              <w14:schemeClr w14:val="tx1"/>
            </w14:solidFill>
          </w14:textFill>
        </w:rPr>
        <w:t>西岗</w:t>
      </w:r>
      <w:r>
        <w:rPr>
          <w:rFonts w:hint="eastAsia" w:ascii="仿宋_GB2312" w:hAnsi="仿宋_GB2312" w:eastAsia="仿宋_GB2312" w:cs="仿宋_GB2312"/>
          <w:color w:val="000000" w:themeColor="text1"/>
          <w:sz w:val="32"/>
          <w:szCs w:val="32"/>
          <w14:textFill>
            <w14:solidFill>
              <w14:schemeClr w14:val="tx1"/>
            </w14:solidFill>
          </w14:textFill>
        </w:rPr>
        <w:t>转移，落实深耕日韩相关工作。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责任单位：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发改</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科工</w:t>
      </w:r>
      <w:r>
        <w:rPr>
          <w:rFonts w:hint="eastAsia" w:ascii="仿宋_GB2312" w:hAnsi="仿宋_GB2312" w:eastAsia="仿宋_GB2312" w:cs="仿宋_GB2312"/>
          <w:color w:val="000000" w:themeColor="text1"/>
          <w:sz w:val="32"/>
          <w:szCs w:val="32"/>
          <w14:textFill>
            <w14:solidFill>
              <w14:schemeClr w14:val="tx1"/>
            </w14:solidFill>
          </w14:textFill>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商务局</w:t>
      </w:r>
      <w:r>
        <w:rPr>
          <w:rFonts w:hint="eastAsia" w:ascii="仿宋_GB2312" w:hAnsi="仿宋_GB2312" w:eastAsia="仿宋_GB2312" w:cs="仿宋_GB2312"/>
          <w:color w:val="000000" w:themeColor="text1"/>
          <w:sz w:val="32"/>
          <w:szCs w:val="32"/>
          <w:lang w:eastAsia="zh-CN"/>
          <w14:textFill>
            <w14:solidFill>
              <w14:schemeClr w14:val="tx1"/>
            </w14:solidFill>
          </w14:textFill>
        </w:rPr>
        <w:t>及区企业开复工保障组其他成员单位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七、主动帮助企业排忧解难。</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坚持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寓监管于服务之中</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在督导企业落实防控主体责任的同时，</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主动询问企业面临的各种困难和问题，与企业共情、共商、共克时艰，</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将服务保障企业作为一项重要工作来开展。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畅通人流、物流、资金流，为企业复工复产保驾护航。进一步落实产业政策、科技政策、人才政策、税费减免等各项优惠政策，提前兑现一批政策，多做雪中送炭的事，切实减轻复工复产企业负担。加强银企对接，帮助有发展潜力和恢复能力的企业解决资金困难，帮助企业渡过难关。</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针对企业防疫物资缺乏等问题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，予以分类指导、因企施策，想方设法予以协调解决。</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（责任单位：区营商局及区企业开复工保障组成员单位）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八、狠抓复工安全。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各部门、各街道在做好复工复产工作的同时不能忽视疫情防控，也不能忽视安全生产。要</w:t>
      </w:r>
      <w:r>
        <w:rPr>
          <w:rFonts w:hint="eastAsia" w:ascii="仿宋_GB2312" w:hAnsi="仿宋_GB2312" w:eastAsia="仿宋_GB2312" w:cs="仿宋_GB2312"/>
          <w:color w:val="000000" w:themeColor="text1"/>
          <w:spacing w:val="15"/>
          <w:sz w:val="32"/>
          <w:szCs w:val="32"/>
          <w14:textFill>
            <w14:solidFill>
              <w14:schemeClr w14:val="tx1"/>
            </w14:solidFill>
          </w14:textFill>
        </w:rPr>
        <w:t>按照“预防为主、外防输入、内防局部扩散”的原则，优化防控策略，把握动态、审时度势，因时制宜、适时调度，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到“严管要求不松口，检查力度不削弱，发现问题不放过”。要加强重点行业领域安全生产工作，紧盯制造业、危化企业以及道路运输安全，突出重大危险源、高危作业等薄弱环节，强化源头治理，加强安全监管，坚决防范和遏制重特大和有影响的安全事故的发生。</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（责任单位：区应急局及区企业开复工保障组其他成员单位）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九、加强对未复工企业的服务。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进一步优化营商环境，推进“一网通办”、网上审批办理等方式保障重大项目、未复工企业尽快开工。深入企业调研了解未复工企业底数，掌握企业未复工原因，在不影响疫情防控的情况下，积极帮助企业解决困难，尽快复工复产。各责任单位对未复工的重点企业要做到底数清、情况明，“一企一查”、“一企一策”，确保应复即复、必查必保。</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（责任单位：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区营商局、</w:t>
      </w:r>
      <w:r>
        <w:rPr>
          <w:rFonts w:hint="eastAsia" w:ascii="仿宋_GB2312" w:hAnsi="仿宋_GB2312" w:eastAsia="仿宋_GB2312" w:cs="仿宋_GB2312"/>
          <w:color w:val="000000" w:themeColor="text1"/>
          <w:sz w:val="32"/>
          <w:szCs w:val="32"/>
          <w:lang w:eastAsia="zh-CN"/>
          <w14:textFill>
            <w14:solidFill>
              <w14:schemeClr w14:val="tx1"/>
            </w14:solidFill>
          </w14:textFill>
        </w:rPr>
        <w:t>区企业开复工保障组成员单位）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十、建立任务清单目标管理制度。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企业开复工保障组对企业复工复产存在的困难和问题按“一企一策”的原则进行任务分解，责任到部门。各级领导要亲自抓，带头下沉企业，现场办公，打通堵点，解决难点，指导企业复工复产，达产达效。清单下达后要立即行动，靠前服务，急企业所急，想企业所想，竭尽全力为企业解决困难。每周五上午10点前将《西岗区复工复产秘书服务工作清单》（见附件）报区企业开复工保障组办公室，定期通报工作成果。</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（责任单位：区企业开复工保障组成员单位）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附件：西岗区复工复产秘书服务工作清单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sectPr>
          <w:footerReference r:id="rId3" w:type="default"/>
          <w:footerReference r:id="rId4" w:type="even"/>
          <w:pgSz w:w="11906" w:h="16838"/>
          <w:pgMar w:top="1440" w:right="1800" w:bottom="1440" w:left="1800"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西岗区复工复产秘书服务工作清单</w:t>
      </w:r>
    </w:p>
    <w:tbl>
      <w:tblPr>
        <w:tblStyle w:val="7"/>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275"/>
        <w:gridCol w:w="2728"/>
        <w:gridCol w:w="2797"/>
        <w:gridCol w:w="3538"/>
        <w:gridCol w:w="1348"/>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36"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序号</w:t>
            </w:r>
          </w:p>
        </w:tc>
        <w:tc>
          <w:tcPr>
            <w:tcW w:w="2275"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企业名称</w:t>
            </w:r>
          </w:p>
        </w:tc>
        <w:tc>
          <w:tcPr>
            <w:tcW w:w="272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存在困难和问题</w:t>
            </w:r>
          </w:p>
        </w:tc>
        <w:tc>
          <w:tcPr>
            <w:tcW w:w="2797"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已</w:t>
            </w: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解决问题的做法</w:t>
            </w: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成效</w:t>
            </w: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和解决时间</w:t>
            </w:r>
          </w:p>
        </w:tc>
        <w:tc>
          <w:tcPr>
            <w:tcW w:w="353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未解决的问题及原因</w:t>
            </w:r>
          </w:p>
        </w:tc>
        <w:tc>
          <w:tcPr>
            <w:tcW w:w="134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责任单位</w:t>
            </w:r>
          </w:p>
        </w:tc>
        <w:tc>
          <w:tcPr>
            <w:tcW w:w="85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36"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2275"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272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2797"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353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48" w:type="dxa"/>
            <w:vAlign w:val="center"/>
          </w:tcPr>
          <w:p>
            <w:pPr>
              <w:jc w:val="cente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tc>
        <w:tc>
          <w:tcPr>
            <w:tcW w:w="85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36"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2275"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272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2797"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353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4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5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6"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2275"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272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2797"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353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4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5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36" w:type="dxa"/>
            <w:vAlign w:val="center"/>
          </w:tcPr>
          <w:p>
            <w:pPr>
              <w:jc w:val="cente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tc>
        <w:tc>
          <w:tcPr>
            <w:tcW w:w="2275" w:type="dxa"/>
            <w:vAlign w:val="center"/>
          </w:tcPr>
          <w:p>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728" w:type="dxa"/>
            <w:vAlign w:val="center"/>
          </w:tcPr>
          <w:p>
            <w:pPr>
              <w:numPr>
                <w:ilvl w:val="0"/>
                <w:numId w:val="0"/>
              </w:numPr>
              <w:ind w:left="0" w:leftChars="0" w:firstLine="0" w:firstLineChars="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797"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353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48" w:type="dxa"/>
            <w:vAlign w:val="center"/>
          </w:tcPr>
          <w:p>
            <w:pPr>
              <w:jc w:val="cente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tc>
        <w:tc>
          <w:tcPr>
            <w:tcW w:w="85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36" w:type="dxa"/>
            <w:vAlign w:val="center"/>
          </w:tcPr>
          <w:p>
            <w:pPr>
              <w:jc w:val="cente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tc>
        <w:tc>
          <w:tcPr>
            <w:tcW w:w="2275" w:type="dxa"/>
            <w:vAlign w:val="center"/>
          </w:tcPr>
          <w:p>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728" w:type="dxa"/>
            <w:vAlign w:val="center"/>
          </w:tcPr>
          <w:p>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797"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353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48" w:type="dxa"/>
            <w:vAlign w:val="center"/>
          </w:tcPr>
          <w:p>
            <w:pPr>
              <w:jc w:val="cente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tc>
        <w:tc>
          <w:tcPr>
            <w:tcW w:w="85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36" w:type="dxa"/>
            <w:vAlign w:val="center"/>
          </w:tcPr>
          <w:p>
            <w:pPr>
              <w:jc w:val="cente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tc>
        <w:tc>
          <w:tcPr>
            <w:tcW w:w="2275" w:type="dxa"/>
            <w:vAlign w:val="center"/>
          </w:tcPr>
          <w:p>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728" w:type="dxa"/>
            <w:vAlign w:val="center"/>
          </w:tcPr>
          <w:p>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797"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353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48" w:type="dxa"/>
            <w:vAlign w:val="center"/>
          </w:tcPr>
          <w:p>
            <w:pPr>
              <w:jc w:val="cente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tc>
        <w:tc>
          <w:tcPr>
            <w:tcW w:w="85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36" w:type="dxa"/>
            <w:vAlign w:val="center"/>
          </w:tcPr>
          <w:p>
            <w:pPr>
              <w:jc w:val="cente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tc>
        <w:tc>
          <w:tcPr>
            <w:tcW w:w="2275" w:type="dxa"/>
            <w:vAlign w:val="center"/>
          </w:tcPr>
          <w:p>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728" w:type="dxa"/>
            <w:vAlign w:val="center"/>
          </w:tcPr>
          <w:p>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797"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353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48" w:type="dxa"/>
            <w:vAlign w:val="center"/>
          </w:tcPr>
          <w:p>
            <w:pPr>
              <w:jc w:val="cente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tc>
        <w:tc>
          <w:tcPr>
            <w:tcW w:w="858" w:type="dxa"/>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bl>
    <w:p>
      <w:pPr>
        <w:rPr>
          <w:rFonts w:hint="eastAsia" w:asciiTheme="minorEastAsia" w:hAnsiTheme="minorEastAsia" w:eastAsiaTheme="minorEastAsia" w:cstheme="minorEastAsia"/>
          <w:color w:val="FF0000"/>
          <w:sz w:val="24"/>
          <w:szCs w:val="24"/>
          <w:lang w:val="en-US" w:eastAsia="zh-CN"/>
        </w:rPr>
      </w:pPr>
    </w:p>
    <w:p>
      <w:pPr>
        <w:rPr>
          <w:rFonts w:hint="eastAsia" w:ascii="仿宋_GB2312" w:hAnsi="仿宋_GB2312" w:eastAsia="仿宋_GB2312" w:cs="仿宋_GB2312"/>
          <w:sz w:val="32"/>
          <w:szCs w:val="32"/>
          <w:lang w:eastAsia="zh-CN"/>
        </w:rPr>
        <w:sectPr>
          <w:footerReference r:id="rId5" w:type="default"/>
          <w:footerReference r:id="rId6" w:type="even"/>
          <w:pgSz w:w="16838" w:h="11906" w:orient="landscape"/>
          <w:pgMar w:top="1800" w:right="1440" w:bottom="1800" w:left="1440" w:header="851" w:footer="992" w:gutter="0"/>
          <w:pgNumType w:fmt="numberInDash"/>
          <w:cols w:space="0" w:num="1"/>
          <w:rtlGutter w:val="0"/>
          <w:docGrid w:type="lines" w:linePitch="312" w:charSpace="0"/>
        </w:sectPr>
      </w:pP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spacing w:line="480" w:lineRule="exact"/>
        <w:ind w:firstLine="218" w:firstLineChars="100"/>
        <w:contextualSpacing/>
        <w:rPr>
          <w:rFonts w:hint="eastAsia" w:ascii="仿宋_GB2312" w:hAnsi="仿宋_GB2312" w:eastAsia="仿宋_GB2312" w:cs="仿宋_GB2312"/>
          <w:spacing w:val="-17"/>
          <w:w w:val="90"/>
          <w:kern w:val="10"/>
          <w:sz w:val="28"/>
          <w:szCs w:val="28"/>
        </w:rPr>
      </w:pPr>
    </w:p>
    <w:p>
      <w:pPr>
        <w:spacing w:line="480" w:lineRule="exact"/>
        <w:ind w:firstLine="218" w:firstLineChars="100"/>
        <w:contextualSpacing/>
        <w:rPr>
          <w:rFonts w:hint="eastAsia" w:eastAsiaTheme="minorEastAsia"/>
          <w:lang w:val="en-US" w:eastAsia="zh-CN"/>
        </w:rPr>
      </w:pPr>
      <w:r>
        <w:rPr>
          <w:rFonts w:ascii="仿宋_GB2312" w:eastAsia="仿宋_GB2312"/>
          <w:spacing w:val="-17"/>
          <w:w w:val="90"/>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31115</wp:posOffset>
                </wp:positionV>
                <wp:extent cx="523875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2387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45pt;height:0pt;width:412.5pt;z-index:251661312;mso-width-relative:page;mso-height-relative:page;" filled="f" stroked="t" coordsize="21600,21600" o:gfxdata="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rHVV9QAAAAF&#10;AQAADwAAAAAAAAABACAAAAAiAAAAZHJzL2Rvd25yZXYueG1sUEsBAhQAFAAAAAgAh07iQKBRPHvn&#10;AQAArAMAAA4AAAAAAAAAAQAgAAAAIwEAAGRycy9lMm9Eb2MueG1sUEsFBgAAAAAGAAYAWQEAAHwF&#10;AAAAAA==&#10;">
                <v:fill on="f" focussize="0,0"/>
                <v:stroke color="#000000" joinstyle="round"/>
                <v:imagedata o:title=""/>
                <o:lock v:ext="edit" aspectratio="f"/>
              </v:shape>
            </w:pict>
          </mc:Fallback>
        </mc:AlternateContent>
      </w:r>
      <w:r>
        <w:rPr>
          <w:rFonts w:ascii="仿宋_GB2312" w:eastAsia="仿宋_GB2312"/>
          <w:spacing w:val="-17"/>
          <w:w w:val="90"/>
          <w:sz w:val="28"/>
          <w:szCs w:val="2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345440</wp:posOffset>
                </wp:positionV>
                <wp:extent cx="523875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2387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7.2pt;height:0pt;width:412.5pt;z-index:251662336;mso-width-relative:page;mso-height-relative:page;" filled="f" stroked="t" coordsize="21600,21600" o:gfxdata="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mJKC1QAA&#10;AAcBAAAPAAAAAAAAAAEAIAAAACIAAABkcnMvZG93bnJldi54bWxQSwECFAAUAAAACACHTuJACyqa&#10;GugBAACsAwAADgAAAAAAAAABACAAAAAkAQAAZHJzL2Uyb0RvYy54bWxQSwUGAAAAAAYABgBZAQAA&#10;fgUAAAAA&#10;">
                <v:fill on="f" focussize="0,0"/>
                <v:stroke color="#000000" joinstyle="round"/>
                <v:imagedata o:title=""/>
                <o:lock v:ext="edit" aspectratio="f"/>
              </v:shape>
            </w:pict>
          </mc:Fallback>
        </mc:AlternateContent>
      </w:r>
      <w:r>
        <w:rPr>
          <w:rFonts w:hint="eastAsia" w:ascii="仿宋_GB2312" w:hAnsi="仿宋_GB2312" w:eastAsia="仿宋_GB2312" w:cs="仿宋_GB2312"/>
          <w:spacing w:val="-17"/>
          <w:w w:val="90"/>
          <w:kern w:val="10"/>
          <w:sz w:val="28"/>
          <w:szCs w:val="28"/>
        </w:rPr>
        <w:t>西岗区新型冠状病毒肺炎疫情防控指挥部办公室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2020</w:t>
      </w:r>
      <w:r>
        <w:rPr>
          <w:rFonts w:hint="eastAsia" w:ascii="仿宋_GB2312" w:eastAsia="仿宋_GB2312"/>
          <w:spacing w:val="-28"/>
          <w:sz w:val="28"/>
          <w:szCs w:val="28"/>
        </w:rPr>
        <w:t>年</w:t>
      </w:r>
      <w:r>
        <w:rPr>
          <w:rFonts w:hint="eastAsia" w:ascii="仿宋_GB2312" w:eastAsia="仿宋_GB2312"/>
          <w:spacing w:val="-28"/>
          <w:sz w:val="28"/>
          <w:szCs w:val="28"/>
          <w:lang w:val="en-US" w:eastAsia="zh-CN"/>
        </w:rPr>
        <w:t>3</w:t>
      </w:r>
      <w:r>
        <w:rPr>
          <w:rFonts w:hint="eastAsia" w:ascii="仿宋_GB2312" w:eastAsia="仿宋_GB2312"/>
          <w:spacing w:val="-28"/>
          <w:sz w:val="28"/>
          <w:szCs w:val="28"/>
        </w:rPr>
        <w:t>月</w:t>
      </w:r>
      <w:r>
        <w:rPr>
          <w:rFonts w:hint="eastAsia" w:ascii="仿宋_GB2312" w:eastAsia="仿宋_GB2312"/>
          <w:spacing w:val="-28"/>
          <w:sz w:val="28"/>
          <w:szCs w:val="28"/>
          <w:lang w:val="en-US" w:eastAsia="zh-CN"/>
        </w:rPr>
        <w:t>29</w:t>
      </w:r>
      <w:r>
        <w:rPr>
          <w:rFonts w:hint="eastAsia" w:ascii="仿宋_GB2312" w:eastAsia="仿宋_GB2312"/>
          <w:spacing w:val="-28"/>
          <w:sz w:val="28"/>
          <w:szCs w:val="28"/>
        </w:rPr>
        <w:t>日印发</w:t>
      </w:r>
    </w:p>
    <w:sectPr>
      <w:footerReference r:id="rId7" w:type="default"/>
      <w:footerReference r:id="rId8" w:type="even"/>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4585335</wp:posOffset>
              </wp:positionH>
              <wp:positionV relativeFrom="paragraph">
                <wp:posOffset>0</wp:posOffset>
              </wp:positionV>
              <wp:extent cx="688975"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889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1.05pt;margin-top:0pt;height:144pt;width:54.25pt;mso-position-horizontal-relative:margin;z-index:251658240;mso-width-relative:page;mso-height-relative:page;" filled="f" stroked="f" coordsize="21600,21600" o:gfxdata="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9UW+jWAAAACAEA&#10;AA8AAAAAAAAAAQAgAAAAIgAAAGRycy9kb3ducmV2LnhtbFBLAQIUABQAAAAIAIdO4kAfnn8oHAIA&#10;ABQEAAAOAAAAAAAAAAEAIAAAACUBAABkcnMvZTJvRG9jLnhtbFBLBQYAAAAABgAGAFkBAACzBQAA&#10;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68897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889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4.25pt;mso-position-horizontal:right;mso-position-horizontal-relative:margin;z-index:251663360;mso-width-relative:page;mso-height-relative:page;" filled="f" stroked="f" coordsize="21600,21600" o:gfxdata="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UMIBH1AAAAAUBAAAP&#10;AAAAAAAAAAEAIAAAACIAAABkcnMvZG93bnJldi54bWxQSwECFAAUAAAACACHTuJAaR5PMhwCAAAU&#10;BAAADgAAAAAAAAABACAAAAAjAQAAZHJzL2Uyb0RvYy54bWxQSwUGAAAAAAYABgBZAQAAs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501F7"/>
    <w:rsid w:val="0147119B"/>
    <w:rsid w:val="0339242F"/>
    <w:rsid w:val="04AB6F28"/>
    <w:rsid w:val="052C26CF"/>
    <w:rsid w:val="05E335B2"/>
    <w:rsid w:val="06C14A79"/>
    <w:rsid w:val="06CC38EA"/>
    <w:rsid w:val="06D46984"/>
    <w:rsid w:val="06F67AFD"/>
    <w:rsid w:val="0C1324D2"/>
    <w:rsid w:val="0CF71C7C"/>
    <w:rsid w:val="0D5643BE"/>
    <w:rsid w:val="0E6427DB"/>
    <w:rsid w:val="0EF170F6"/>
    <w:rsid w:val="0F0162B9"/>
    <w:rsid w:val="11412FFF"/>
    <w:rsid w:val="13216097"/>
    <w:rsid w:val="14F418CC"/>
    <w:rsid w:val="161E0CF7"/>
    <w:rsid w:val="16C21C85"/>
    <w:rsid w:val="185928A3"/>
    <w:rsid w:val="18964139"/>
    <w:rsid w:val="19340237"/>
    <w:rsid w:val="1A3E7110"/>
    <w:rsid w:val="1BD83CAB"/>
    <w:rsid w:val="1C8B4912"/>
    <w:rsid w:val="1D2501F7"/>
    <w:rsid w:val="1EA90127"/>
    <w:rsid w:val="20590823"/>
    <w:rsid w:val="20A57CB8"/>
    <w:rsid w:val="215149C4"/>
    <w:rsid w:val="238163A1"/>
    <w:rsid w:val="24AA06DF"/>
    <w:rsid w:val="26EE3CFB"/>
    <w:rsid w:val="27792A1E"/>
    <w:rsid w:val="27A92FD1"/>
    <w:rsid w:val="27FF04ED"/>
    <w:rsid w:val="28307D64"/>
    <w:rsid w:val="28B271EF"/>
    <w:rsid w:val="28F04615"/>
    <w:rsid w:val="298C6C42"/>
    <w:rsid w:val="2A662E5A"/>
    <w:rsid w:val="2AA438F4"/>
    <w:rsid w:val="2C3E1501"/>
    <w:rsid w:val="2D697C07"/>
    <w:rsid w:val="2E8B5A0D"/>
    <w:rsid w:val="2F197788"/>
    <w:rsid w:val="31345608"/>
    <w:rsid w:val="325A73E2"/>
    <w:rsid w:val="32781890"/>
    <w:rsid w:val="33D5694E"/>
    <w:rsid w:val="33FB480F"/>
    <w:rsid w:val="34F7182E"/>
    <w:rsid w:val="35CE7B3C"/>
    <w:rsid w:val="372722CB"/>
    <w:rsid w:val="374F5FDD"/>
    <w:rsid w:val="37E56596"/>
    <w:rsid w:val="396C3A3E"/>
    <w:rsid w:val="3BC45683"/>
    <w:rsid w:val="3CA94689"/>
    <w:rsid w:val="3CB73A91"/>
    <w:rsid w:val="3DBE6129"/>
    <w:rsid w:val="40791BFE"/>
    <w:rsid w:val="41F434A5"/>
    <w:rsid w:val="427E41BC"/>
    <w:rsid w:val="437A0E3C"/>
    <w:rsid w:val="43C611F8"/>
    <w:rsid w:val="442E2EA9"/>
    <w:rsid w:val="443C2E48"/>
    <w:rsid w:val="454F5BE8"/>
    <w:rsid w:val="459877CE"/>
    <w:rsid w:val="45E913DB"/>
    <w:rsid w:val="46C51571"/>
    <w:rsid w:val="46E1586E"/>
    <w:rsid w:val="48F47FF9"/>
    <w:rsid w:val="490D3371"/>
    <w:rsid w:val="4BCD4A0E"/>
    <w:rsid w:val="4D6B3F5A"/>
    <w:rsid w:val="4D7973C6"/>
    <w:rsid w:val="504C2BDB"/>
    <w:rsid w:val="512A0E5D"/>
    <w:rsid w:val="51A45412"/>
    <w:rsid w:val="52773750"/>
    <w:rsid w:val="52FF03AE"/>
    <w:rsid w:val="53FE4F50"/>
    <w:rsid w:val="546E6070"/>
    <w:rsid w:val="55911182"/>
    <w:rsid w:val="55CD210E"/>
    <w:rsid w:val="56752CB2"/>
    <w:rsid w:val="57DD59AE"/>
    <w:rsid w:val="599B4347"/>
    <w:rsid w:val="5B49153D"/>
    <w:rsid w:val="5CE77797"/>
    <w:rsid w:val="5CF41725"/>
    <w:rsid w:val="5CFB7E5C"/>
    <w:rsid w:val="5D4026A3"/>
    <w:rsid w:val="5E4805E7"/>
    <w:rsid w:val="5F00786C"/>
    <w:rsid w:val="5FAA37EC"/>
    <w:rsid w:val="607E7400"/>
    <w:rsid w:val="6136270F"/>
    <w:rsid w:val="640D4F36"/>
    <w:rsid w:val="663F69F1"/>
    <w:rsid w:val="67004E56"/>
    <w:rsid w:val="67D251C0"/>
    <w:rsid w:val="68DD5D5C"/>
    <w:rsid w:val="6A6D02CB"/>
    <w:rsid w:val="6A83014C"/>
    <w:rsid w:val="6B4279E9"/>
    <w:rsid w:val="6BBD000B"/>
    <w:rsid w:val="6BDC23E8"/>
    <w:rsid w:val="6BE62DF8"/>
    <w:rsid w:val="6D131115"/>
    <w:rsid w:val="6E332C63"/>
    <w:rsid w:val="6FD33B07"/>
    <w:rsid w:val="6FE50E57"/>
    <w:rsid w:val="72831F8A"/>
    <w:rsid w:val="72F64D18"/>
    <w:rsid w:val="737E635D"/>
    <w:rsid w:val="743127C5"/>
    <w:rsid w:val="747E023A"/>
    <w:rsid w:val="74AA4432"/>
    <w:rsid w:val="74C20F2E"/>
    <w:rsid w:val="756D5BCE"/>
    <w:rsid w:val="76492B26"/>
    <w:rsid w:val="765E1544"/>
    <w:rsid w:val="78BD18AC"/>
    <w:rsid w:val="78BD7452"/>
    <w:rsid w:val="79876D74"/>
    <w:rsid w:val="7A820869"/>
    <w:rsid w:val="7AE9587D"/>
    <w:rsid w:val="7CB1444C"/>
    <w:rsid w:val="7D603C84"/>
    <w:rsid w:val="7D671C07"/>
    <w:rsid w:val="7DD00E86"/>
    <w:rsid w:val="7DF04AF8"/>
    <w:rsid w:val="7F2953B7"/>
    <w:rsid w:val="7F503093"/>
    <w:rsid w:val="7F8212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0"/>
    <w:pPr>
      <w:ind w:firstLine="420" w:firstLineChars="200"/>
    </w:pPr>
  </w:style>
  <w:style w:type="paragraph" w:customStyle="1" w:styleId="10">
    <w:name w:val="Default"/>
    <w:qFormat/>
    <w:uiPriority w:val="0"/>
    <w:pPr>
      <w:widowControl w:val="0"/>
      <w:spacing w:line="360" w:lineRule="atLeast"/>
      <w:jc w:val="both"/>
    </w:pPr>
    <w:rPr>
      <w:rFonts w:hint="eastAsia" w:ascii="Arial Unicode MS" w:hAnsi="Arial Unicode MS"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2020-01-29T06:06:00Z</dcterms:created>
  <dc:creator>桑媛媛</dc:creator>
  <cp:lastModifiedBy>Sophia</cp:lastModifiedBy>
  <cp:lastPrinted>2020-02-10T07:57:00Z</cp:lastPrinted>
  <dcterms:modified xsi:type="dcterms:W3CDTF">2020-03-30T00:16:42Z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