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jc w:val="center"/>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jc w:val="center"/>
        <w:textAlignment w:val="auto"/>
        <w:rPr>
          <w:rFonts w:ascii="楷体_GB2312" w:eastAsia="楷体_GB2312"/>
          <w:szCs w:val="32"/>
        </w:rPr>
      </w:pPr>
      <w:r>
        <w:rPr>
          <w:rFonts w:hint="eastAsia" w:ascii="仿宋_GB2312" w:eastAsia="仿宋_GB2312"/>
          <w:sz w:val="32"/>
          <w:szCs w:val="32"/>
        </w:rPr>
        <w:t>西政</w:t>
      </w:r>
      <w:r>
        <w:rPr>
          <w:rFonts w:hint="eastAsia" w:ascii="仿宋_GB2312" w:eastAsia="仿宋_GB2312"/>
          <w:sz w:val="32"/>
          <w:szCs w:val="32"/>
          <w:lang w:eastAsia="zh-CN"/>
        </w:rPr>
        <w:t>办</w:t>
      </w:r>
      <w:r>
        <w:rPr>
          <w:rFonts w:hint="eastAsia" w:ascii="仿宋_GB2312" w:eastAsia="仿宋_GB2312"/>
          <w:sz w:val="32"/>
          <w:szCs w:val="32"/>
        </w:rPr>
        <w:t>发〔20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pacing w:line="600" w:lineRule="exact"/>
        <w:textAlignment w:val="auto"/>
        <w:rPr>
          <w:rStyle w:val="9"/>
        </w:rPr>
      </w:pPr>
    </w:p>
    <w:p>
      <w:pPr>
        <w:keepNext w:val="0"/>
        <w:keepLines w:val="0"/>
        <w:pageBreakBefore w:val="0"/>
        <w:kinsoku/>
        <w:wordWrap/>
        <w:overflowPunct/>
        <w:topLinePunct w:val="0"/>
        <w:autoSpaceDE/>
        <w:autoSpaceDN/>
        <w:bidi w:val="0"/>
        <w:adjustRightInd/>
        <w:spacing w:line="600" w:lineRule="exact"/>
        <w:textAlignment w:val="auto"/>
        <w:rPr>
          <w:rStyle w:val="9"/>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大连市西岗区人民政府办公室</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Fonts w:hint="eastAsia" w:ascii="仿宋_GB2312" w:eastAsia="仿宋_GB2312"/>
          <w:color w:val="000000"/>
          <w:sz w:val="44"/>
          <w:szCs w:val="44"/>
        </w:rPr>
      </w:pPr>
      <w:r>
        <w:rPr>
          <w:rFonts w:hint="eastAsia" w:ascii="方正小标宋简体" w:eastAsia="方正小标宋简体"/>
          <w:sz w:val="44"/>
          <w:szCs w:val="44"/>
          <w:lang w:eastAsia="zh-CN"/>
        </w:rPr>
        <w:t>关于印发</w:t>
      </w:r>
      <w:r>
        <w:rPr>
          <w:rFonts w:hint="eastAsia" w:ascii="方正小标宋简体" w:eastAsia="方正小标宋简体"/>
          <w:sz w:val="44"/>
          <w:szCs w:val="44"/>
          <w:lang w:val="en-US" w:eastAsia="zh-CN"/>
        </w:rPr>
        <w:t>2020年</w:t>
      </w:r>
      <w:r>
        <w:rPr>
          <w:rFonts w:hint="eastAsia" w:ascii="方正小标宋简体" w:hAnsi="方正小标宋简体" w:eastAsia="方正小标宋简体" w:cs="方正小标宋简体"/>
          <w:sz w:val="44"/>
          <w:szCs w:val="44"/>
        </w:rPr>
        <w:t>西岗区</w:t>
      </w:r>
      <w:r>
        <w:rPr>
          <w:rFonts w:hint="eastAsia" w:ascii="方正小标宋简体" w:hAnsi="方正小标宋简体" w:eastAsia="方正小标宋简体" w:cs="方正小标宋简体"/>
          <w:sz w:val="44"/>
          <w:szCs w:val="44"/>
          <w:lang w:eastAsia="zh-CN"/>
        </w:rPr>
        <w:t>政府“重实干、强执行、抓落实”专项行动实施</w:t>
      </w:r>
      <w:r>
        <w:rPr>
          <w:rFonts w:hint="eastAsia" w:ascii="方正小标宋简体" w:hAnsi="方正小标宋简体" w:eastAsia="方正小标宋简体" w:cs="方正小标宋简体"/>
          <w:sz w:val="44"/>
          <w:szCs w:val="44"/>
        </w:rPr>
        <w:t>方案</w:t>
      </w:r>
      <w:r>
        <w:rPr>
          <w:rFonts w:hint="eastAsia" w:ascii="方正小标宋简体" w:eastAsia="方正小标宋简体"/>
          <w:sz w:val="44"/>
          <w:szCs w:val="44"/>
          <w:lang w:eastAsia="zh-CN"/>
        </w:rPr>
        <w:t>的通知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_GB2312" w:eastAsia="仿宋_GB2312"/>
          <w:color w:val="000000"/>
          <w:sz w:val="44"/>
          <w:szCs w:val="44"/>
          <w:lang w:eastAsia="zh-CN"/>
        </w:rPr>
      </w:pPr>
    </w:p>
    <w:p>
      <w:pPr>
        <w:pStyle w:val="10"/>
        <w:autoSpaceDE w:val="0"/>
        <w:autoSpaceDN w:val="0"/>
        <w:snapToGrid w:val="0"/>
        <w:spacing w:before="0" w:beforeAutospacing="0" w:after="0" w:afterAutospacing="0" w:line="600" w:lineRule="exact"/>
        <w:contextualSpacing/>
        <w:rPr>
          <w:rFonts w:hint="eastAsia" w:ascii="Times New Roman" w:hAnsi="Times New Roman" w:eastAsia="仿宋_GB2312" w:cs="Times New Roman"/>
          <w:color w:val="000000"/>
          <w:sz w:val="32"/>
          <w:szCs w:val="32"/>
        </w:rPr>
      </w:pPr>
      <w:r>
        <w:rPr>
          <w:rFonts w:hint="eastAsia" w:ascii="仿宋_GB2312" w:hAnsi="仿宋" w:eastAsia="仿宋_GB2312"/>
          <w:sz w:val="32"/>
          <w:szCs w:val="32"/>
        </w:rPr>
        <w:t>各街道办事处，政府</w:t>
      </w:r>
      <w:r>
        <w:rPr>
          <w:rFonts w:hint="eastAsia" w:ascii="仿宋_GB2312" w:hAnsi="仿宋" w:eastAsia="仿宋_GB2312"/>
          <w:sz w:val="32"/>
          <w:szCs w:val="32"/>
          <w:lang w:eastAsia="zh-CN"/>
        </w:rPr>
        <w:t>各办局、各直属事业单位</w:t>
      </w:r>
      <w:r>
        <w:rPr>
          <w:rFonts w:hint="eastAsia" w:ascii="仿宋_GB2312" w:hAnsi="仿宋" w:eastAsia="仿宋_GB2312"/>
          <w:sz w:val="32"/>
          <w:szCs w:val="32"/>
        </w:rPr>
        <w:t>及各有关单位：</w:t>
      </w:r>
    </w:p>
    <w:p>
      <w:pPr>
        <w:pStyle w:val="10"/>
        <w:autoSpaceDE w:val="0"/>
        <w:autoSpaceDN w:val="0"/>
        <w:snapToGrid w:val="0"/>
        <w:spacing w:line="600" w:lineRule="exact"/>
        <w:ind w:firstLine="640" w:firstLineChars="200"/>
        <w:contextualSpacing/>
        <w:rPr>
          <w:rFonts w:ascii="仿宋_GB2312" w:hAnsi="Times New Roman" w:eastAsia="仿宋_GB2312" w:cs="Times New Roman"/>
          <w:color w:val="000000"/>
          <w:sz w:val="32"/>
          <w:szCs w:val="32"/>
        </w:rPr>
      </w:pPr>
      <w:r>
        <w:rPr>
          <w:rFonts w:ascii="Times New Roman" w:hAnsi="Times New Roman" w:eastAsia="仿宋_GB2312" w:cs="Times New Roman"/>
          <w:color w:val="000000"/>
          <w:sz w:val="32"/>
          <w:szCs w:val="32"/>
        </w:rPr>
        <w:t>经</w:t>
      </w:r>
      <w:r>
        <w:rPr>
          <w:rFonts w:hint="eastAsia" w:ascii="仿宋_GB2312" w:hAnsi="Times New Roman" w:eastAsia="仿宋_GB2312" w:cs="Times New Roman"/>
          <w:color w:val="000000"/>
          <w:sz w:val="32"/>
          <w:szCs w:val="32"/>
        </w:rPr>
        <w:t>区政府同意，现将《2020年</w:t>
      </w:r>
      <w:r>
        <w:rPr>
          <w:rFonts w:hint="eastAsia" w:ascii="仿宋_GB2312" w:hAnsi="Times New Roman" w:eastAsia="仿宋_GB2312" w:cs="Times New Roman"/>
          <w:color w:val="000000"/>
          <w:sz w:val="32"/>
          <w:szCs w:val="32"/>
          <w:lang w:eastAsia="zh-CN"/>
        </w:rPr>
        <w:t>西岗区</w:t>
      </w:r>
      <w:r>
        <w:rPr>
          <w:rFonts w:hint="eastAsia" w:ascii="仿宋_GB2312" w:hAnsi="Times New Roman" w:eastAsia="仿宋_GB2312" w:cs="Times New Roman"/>
          <w:color w:val="000000"/>
          <w:sz w:val="32"/>
          <w:szCs w:val="32"/>
        </w:rPr>
        <w:t>政府“重实干、强执行、抓落实”专项行动实施方案》印发给你们，请认真贯彻落</w:t>
      </w:r>
      <w:r>
        <w:rPr>
          <w:rFonts w:ascii="Times New Roman" w:hAnsi="Times New Roman" w:eastAsia="仿宋_GB2312" w:cs="Times New Roman"/>
          <w:color w:val="000000"/>
          <w:sz w:val="32"/>
          <w:szCs w:val="32"/>
        </w:rPr>
        <w:t>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640"/>
        <w:jc w:val="left"/>
        <w:textAlignment w:val="auto"/>
        <w:outlineLvl w:val="9"/>
        <w:rPr>
          <w:rFonts w:hint="eastAsia" w:ascii="仿宋_GB2312" w:eastAsia="仿宋_GB2312"/>
          <w:color w:val="00000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640"/>
        <w:jc w:val="left"/>
        <w:textAlignment w:val="auto"/>
        <w:outlineLvl w:val="9"/>
        <w:rPr>
          <w:rFonts w:hint="eastAsia" w:ascii="仿宋_GB2312" w:eastAsia="仿宋_GB2312"/>
          <w:color w:val="00000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640"/>
        <w:jc w:val="left"/>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lang w:eastAsia="zh-CN"/>
        </w:rPr>
        <w:t>大连市西岗区人民政府办公室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640"/>
        <w:jc w:val="lef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2020年4月22日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right="0" w:rightChars="0"/>
        <w:jc w:val="left"/>
        <w:textAlignment w:val="auto"/>
        <w:outlineLvl w:val="9"/>
        <w:rPr>
          <w:rFonts w:hint="eastAsia" w:ascii="黑体" w:hAnsi="黑体" w:eastAsia="黑体" w:cs="黑体"/>
          <w:b w:val="0"/>
          <w:bCs/>
          <w:color w:val="333333"/>
          <w:sz w:val="32"/>
          <w:szCs w:val="32"/>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600" w:lineRule="exact"/>
        <w:ind w:left="0" w:right="0"/>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2020年</w:t>
      </w:r>
      <w:r>
        <w:rPr>
          <w:rFonts w:hint="eastAsia" w:ascii="方正小标宋简体" w:hAnsi="方正小标宋简体" w:eastAsia="方正小标宋简体" w:cs="方正小标宋简体"/>
          <w:b w:val="0"/>
          <w:bCs/>
          <w:color w:val="333333"/>
          <w:sz w:val="44"/>
          <w:szCs w:val="44"/>
          <w:lang w:eastAsia="zh-CN"/>
        </w:rPr>
        <w:t>西岗区</w:t>
      </w:r>
      <w:r>
        <w:rPr>
          <w:rFonts w:hint="eastAsia" w:ascii="方正小标宋简体" w:hAnsi="方正小标宋简体" w:eastAsia="方正小标宋简体" w:cs="方正小标宋简体"/>
          <w:b w:val="0"/>
          <w:bCs/>
          <w:color w:val="333333"/>
          <w:sz w:val="44"/>
          <w:szCs w:val="44"/>
        </w:rPr>
        <w:t>政府“重实干、强执行、</w:t>
      </w:r>
    </w:p>
    <w:p>
      <w:pPr>
        <w:pStyle w:val="5"/>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600" w:lineRule="exact"/>
        <w:ind w:left="0" w:right="0"/>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抓落实”专项行动实施方案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今年是决胜全面建成小康社会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实现“十三五”规划收官之年。为</w:t>
      </w:r>
      <w:r>
        <w:rPr>
          <w:rFonts w:hint="eastAsia" w:ascii="仿宋_GB2312" w:hAnsi="仿宋_GB2312" w:eastAsia="仿宋_GB2312" w:cs="仿宋_GB2312"/>
          <w:sz w:val="32"/>
          <w:szCs w:val="32"/>
          <w:lang w:eastAsia="zh-CN"/>
        </w:rPr>
        <w:t>全面落实市委、市政府工作部署，</w:t>
      </w:r>
      <w:r>
        <w:rPr>
          <w:rFonts w:hint="eastAsia" w:ascii="仿宋_GB2312" w:hAnsi="仿宋_GB2312" w:eastAsia="仿宋_GB2312" w:cs="仿宋_GB2312"/>
          <w:sz w:val="32"/>
          <w:szCs w:val="32"/>
        </w:rPr>
        <w:t>确保完成</w:t>
      </w:r>
      <w:r>
        <w:rPr>
          <w:rFonts w:hint="eastAsia" w:ascii="仿宋_GB2312" w:hAnsi="仿宋_GB2312" w:eastAsia="仿宋_GB2312" w:cs="仿宋_GB2312"/>
          <w:sz w:val="32"/>
          <w:szCs w:val="32"/>
          <w:lang w:eastAsia="zh-CN"/>
        </w:rPr>
        <w:t>区委、区政府确定的</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根据《大连市人民政府办公室关于印发</w:t>
      </w:r>
      <w:r>
        <w:rPr>
          <w:rFonts w:hint="eastAsia" w:ascii="仿宋_GB2312" w:hAnsi="仿宋_GB2312" w:eastAsia="仿宋_GB2312" w:cs="仿宋_GB2312"/>
          <w:sz w:val="32"/>
          <w:szCs w:val="32"/>
          <w:lang w:val="en-US" w:eastAsia="zh-CN"/>
        </w:rPr>
        <w:t>2020年大连市政府“重实干、强执行、抓落实”专项行动实施方案的通知</w:t>
      </w:r>
      <w:r>
        <w:rPr>
          <w:rFonts w:hint="eastAsia" w:ascii="仿宋_GB2312" w:hAnsi="仿宋_GB2312" w:eastAsia="仿宋_GB2312" w:cs="仿宋_GB2312"/>
          <w:sz w:val="32"/>
          <w:szCs w:val="32"/>
          <w:lang w:eastAsia="zh-CN"/>
        </w:rPr>
        <w:t>》精神，结合我区实际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制定本方案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坚持以习近平新时代中国特色社会主义思想为指导，全面贯彻党的十九大和十九届二中、三中、四中全会精神，深入贯彻落实习近平总书记关于</w:t>
      </w:r>
      <w:r>
        <w:rPr>
          <w:rFonts w:hint="eastAsia" w:ascii="仿宋_GB2312" w:hAnsi="仿宋_GB2312" w:eastAsia="仿宋_GB2312" w:cs="仿宋_GB2312"/>
          <w:sz w:val="32"/>
          <w:szCs w:val="32"/>
          <w:lang w:val="en-US" w:eastAsia="zh-CN"/>
        </w:rPr>
        <w:t>新冠肺炎疫情防控工作及关于</w:t>
      </w:r>
      <w:r>
        <w:rPr>
          <w:rFonts w:hint="eastAsia" w:ascii="仿宋_GB2312" w:hAnsi="仿宋_GB2312" w:eastAsia="仿宋_GB2312" w:cs="仿宋_GB2312"/>
          <w:sz w:val="32"/>
          <w:szCs w:val="32"/>
          <w:lang w:eastAsia="zh-CN"/>
        </w:rPr>
        <w:t>东北、辽宁振兴发展重要讲话和指示批示精神，认真落实省、市、区“重实干、强执行、抓落实”工作会议要求，围绕党中央、国务院，省委、省政府，市委、市政府以及区委的各项决策部署，全力推进</w:t>
      </w:r>
      <w:r>
        <w:rPr>
          <w:rFonts w:hint="eastAsia" w:ascii="仿宋_GB2312" w:hAnsi="仿宋_GB2312" w:eastAsia="仿宋_GB2312" w:cs="仿宋_GB2312"/>
          <w:sz w:val="32"/>
          <w:szCs w:val="32"/>
          <w:lang w:val="en-US" w:eastAsia="zh-CN"/>
        </w:rPr>
        <w:t>新冠肺炎疫情防控和经济社会发展工作，</w:t>
      </w:r>
      <w:r>
        <w:rPr>
          <w:rFonts w:hint="eastAsia" w:ascii="仿宋_GB2312" w:hAnsi="仿宋_GB2312" w:eastAsia="仿宋_GB2312" w:cs="仿宋_GB2312"/>
          <w:sz w:val="32"/>
          <w:szCs w:val="32"/>
          <w:lang w:eastAsia="zh-CN"/>
        </w:rPr>
        <w:t>紧扣全面建成小康社会目标任务，聚焦“五大安全”战略，坚持稳中求进工作总基调，坚持新发展理念，坚持以供给侧结构性改革为主线，坚持以改革开放为动力，推动高质量发展，坚决打赢三大攻坚战，全面做好“六稳”工作，统筹推进稳增长、促改革、调结构、惠民生、防风险、保稳定，全力</w:t>
      </w:r>
      <w:r>
        <w:rPr>
          <w:rFonts w:hint="eastAsia" w:ascii="仿宋_GB2312" w:eastAsia="仿宋_GB2312"/>
          <w:sz w:val="32"/>
          <w:szCs w:val="32"/>
        </w:rPr>
        <w:t>推进大连“两先区”建设</w:t>
      </w:r>
      <w:r>
        <w:rPr>
          <w:rFonts w:hint="eastAsia" w:ascii="仿宋_GB2312" w:eastAsia="仿宋_GB2312"/>
          <w:sz w:val="32"/>
          <w:szCs w:val="32"/>
          <w:lang w:eastAsia="zh-CN"/>
        </w:rPr>
        <w:t>和西岗</w:t>
      </w:r>
      <w:r>
        <w:rPr>
          <w:rFonts w:hint="eastAsia" w:ascii="仿宋_GB2312" w:eastAsia="仿宋_GB2312"/>
          <w:sz w:val="32"/>
          <w:szCs w:val="32"/>
        </w:rPr>
        <w:t>现代化品质城区建设，</w:t>
      </w:r>
      <w:r>
        <w:rPr>
          <w:rFonts w:hint="eastAsia" w:ascii="仿宋_GB2312" w:hAnsi="仿宋_GB2312" w:eastAsia="仿宋_GB2312" w:cs="仿宋_GB2312"/>
          <w:sz w:val="32"/>
          <w:szCs w:val="32"/>
          <w:lang w:eastAsia="zh-CN"/>
        </w:rPr>
        <w:t>确保如期完成</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各项目标任务。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政府“重实干、强执行、抓落实”专项行动要求，结合</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政府重点推进</w:t>
      </w:r>
      <w:r>
        <w:rPr>
          <w:rFonts w:hint="eastAsia" w:ascii="仿宋_GB2312" w:hAnsi="仿宋_GB2312" w:eastAsia="仿宋_GB2312" w:cs="仿宋_GB2312"/>
          <w:sz w:val="32"/>
          <w:szCs w:val="32"/>
          <w:lang w:eastAsia="zh-CN"/>
        </w:rPr>
        <w:t>目标任务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全面开展西岗区政府</w:t>
      </w:r>
      <w:r>
        <w:rPr>
          <w:rFonts w:hint="eastAsia" w:ascii="仿宋_GB2312" w:hAnsi="仿宋_GB2312" w:eastAsia="仿宋_GB2312" w:cs="仿宋_GB2312"/>
          <w:sz w:val="32"/>
          <w:szCs w:val="32"/>
          <w:lang w:val="en-US" w:eastAsia="zh-CN"/>
        </w:rPr>
        <w:t>2020年度“重实干、强执行、抓落实”专项行动，</w:t>
      </w:r>
      <w:r>
        <w:rPr>
          <w:rFonts w:hint="eastAsia" w:ascii="仿宋_GB2312" w:hAnsi="仿宋_GB2312" w:eastAsia="仿宋_GB2312" w:cs="仿宋_GB2312"/>
          <w:sz w:val="32"/>
          <w:szCs w:val="32"/>
          <w:lang w:eastAsia="zh-CN"/>
        </w:rPr>
        <w:t>设定</w:t>
      </w:r>
      <w:r>
        <w:rPr>
          <w:rFonts w:hint="eastAsia" w:ascii="仿宋_GB2312" w:hAnsi="仿宋_GB2312" w:eastAsia="仿宋_GB2312" w:cs="仿宋_GB2312"/>
          <w:sz w:val="32"/>
          <w:szCs w:val="32"/>
          <w:lang w:val="en-US" w:eastAsia="zh-CN"/>
        </w:rPr>
        <w:t>重点工作任</w:t>
      </w:r>
      <w:r>
        <w:rPr>
          <w:rFonts w:hint="eastAsia" w:ascii="仿宋_GB2312" w:hAnsi="仿宋_GB2312" w:eastAsia="仿宋_GB2312" w:cs="仿宋_GB2312"/>
          <w:sz w:val="32"/>
          <w:szCs w:val="32"/>
          <w:highlight w:val="none"/>
          <w:lang w:val="en-US" w:eastAsia="zh-CN"/>
        </w:rPr>
        <w:t>务133项和</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highlight w:val="none"/>
          <w:lang w:val="en-US" w:eastAsia="zh-CN"/>
        </w:rPr>
        <w:t>大项目38个</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133项</w:t>
      </w:r>
      <w:r>
        <w:rPr>
          <w:rFonts w:hint="eastAsia" w:ascii="楷体_GB2312" w:hAnsi="楷体_GB2312" w:eastAsia="楷体_GB2312" w:cs="楷体_GB2312"/>
          <w:b w:val="0"/>
          <w:bCs/>
          <w:sz w:val="32"/>
          <w:szCs w:val="32"/>
        </w:rPr>
        <w:t>重点工作任务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紧紧围绕市政府“重强抓”专项行动和区委、区政府今年重点目标任务，统筹抓好疫情防控和经济社会发展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全力做好“六稳”工作，打赢三大攻坚战，深化供给侧结构性改革，实施创新驱动战略，大力发展社会事业，着力</w:t>
      </w:r>
      <w:r>
        <w:rPr>
          <w:rFonts w:hint="eastAsia" w:ascii="仿宋_GB2312" w:hAnsi="仿宋_GB2312" w:eastAsia="仿宋_GB2312" w:cs="仿宋_GB2312"/>
          <w:sz w:val="32"/>
          <w:szCs w:val="32"/>
          <w:lang w:eastAsia="zh-CN"/>
        </w:rPr>
        <w:t>保障和改善民生</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面工作，</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val="en-US" w:eastAsia="zh-CN"/>
        </w:rPr>
        <w:t>133</w:t>
      </w:r>
      <w:r>
        <w:rPr>
          <w:rFonts w:hint="eastAsia" w:ascii="仿宋_GB2312" w:hAnsi="仿宋_GB2312" w:eastAsia="仿宋_GB2312" w:cs="仿宋_GB2312"/>
          <w:sz w:val="32"/>
          <w:szCs w:val="32"/>
          <w:highlight w:val="none"/>
        </w:rPr>
        <w:t>项重点工作任务。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highlight w:val="none"/>
          <w:lang w:val="en-US" w:eastAsia="zh-CN"/>
        </w:rPr>
        <w:t>38</w:t>
      </w:r>
      <w:r>
        <w:rPr>
          <w:rFonts w:hint="eastAsia" w:ascii="楷体_GB2312" w:hAnsi="楷体_GB2312" w:eastAsia="楷体_GB2312" w:cs="楷体_GB2312"/>
          <w:b w:val="0"/>
          <w:bCs/>
          <w:sz w:val="32"/>
          <w:szCs w:val="32"/>
          <w:highlight w:val="none"/>
        </w:rPr>
        <w:t>个</w:t>
      </w:r>
      <w:r>
        <w:rPr>
          <w:rFonts w:hint="eastAsia" w:ascii="楷体_GB2312" w:hAnsi="楷体_GB2312" w:eastAsia="楷体_GB2312" w:cs="楷体_GB2312"/>
          <w:b w:val="0"/>
          <w:bCs/>
          <w:sz w:val="32"/>
          <w:szCs w:val="32"/>
        </w:rPr>
        <w:t>重大项目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聚焦产业转型升级，强化现代服务业提质增效，注重基础设施建设和补齐民生短板等方面，确定</w:t>
      </w:r>
      <w:r>
        <w:rPr>
          <w:rFonts w:hint="eastAsia" w:ascii="仿宋_GB2312" w:hAnsi="仿宋_GB2312" w:eastAsia="仿宋_GB2312" w:cs="仿宋_GB2312"/>
          <w:sz w:val="32"/>
          <w:szCs w:val="32"/>
        </w:rPr>
        <w:t>加快实施</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个重大项目，即推进重大项目早签约、早落地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早开工、早建设</w:t>
      </w:r>
      <w:r>
        <w:rPr>
          <w:rFonts w:hint="eastAsia" w:ascii="仿宋_GB2312" w:hAnsi="仿宋_GB2312" w:eastAsia="仿宋_GB2312" w:cs="仿宋_GB2312"/>
          <w:sz w:val="32"/>
          <w:szCs w:val="32"/>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三、工作要求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强化领导，</w:t>
      </w:r>
      <w:r>
        <w:rPr>
          <w:rFonts w:hint="eastAsia" w:ascii="Times New Roman" w:hAnsi="Times New Roman" w:eastAsia="楷体_GB2312" w:cs="Times New Roman"/>
          <w:b w:val="0"/>
          <w:bCs/>
          <w:sz w:val="32"/>
          <w:szCs w:val="32"/>
          <w:lang w:eastAsia="zh-CN"/>
        </w:rPr>
        <w:t>组织部署</w:t>
      </w:r>
      <w:r>
        <w:rPr>
          <w:rFonts w:hint="default" w:ascii="Times New Roman" w:hAnsi="Times New Roman" w:eastAsia="楷体_GB2312" w:cs="Times New Roman"/>
          <w:b w:val="0"/>
          <w:bCs/>
          <w:sz w:val="32"/>
          <w:szCs w:val="32"/>
        </w:rPr>
        <w:t>。</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要深刻认识“重强抓”专项行动的重要性，</w:t>
      </w:r>
      <w:r>
        <w:rPr>
          <w:rFonts w:hint="default" w:ascii="Times New Roman" w:hAnsi="Times New Roman" w:eastAsia="仿宋_GB2312" w:cs="Times New Roman"/>
          <w:sz w:val="32"/>
          <w:szCs w:val="32"/>
        </w:rPr>
        <w:t>主要</w:t>
      </w:r>
      <w:r>
        <w:rPr>
          <w:rFonts w:hint="eastAsia"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负总责，分管</w:t>
      </w:r>
      <w:r>
        <w:rPr>
          <w:rFonts w:hint="eastAsia"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负直接责任，亲自</w:t>
      </w:r>
      <w:r>
        <w:rPr>
          <w:rFonts w:hint="eastAsia" w:ascii="Times New Roman" w:hAnsi="Times New Roman" w:eastAsia="仿宋_GB2312" w:cs="Times New Roman"/>
          <w:sz w:val="32"/>
          <w:szCs w:val="32"/>
          <w:lang w:eastAsia="zh-CN"/>
        </w:rPr>
        <w:t>抓</w:t>
      </w:r>
      <w:r>
        <w:rPr>
          <w:rFonts w:hint="default" w:ascii="Times New Roman" w:hAnsi="Times New Roman" w:eastAsia="仿宋_GB2312" w:cs="Times New Roman"/>
          <w:sz w:val="32"/>
          <w:szCs w:val="32"/>
        </w:rPr>
        <w:t>部署、亲自抓落实</w:t>
      </w:r>
      <w:r>
        <w:rPr>
          <w:rFonts w:hint="eastAsia" w:ascii="Times New Roman" w:hAnsi="Times New Roman" w:eastAsia="仿宋_GB2312" w:cs="Times New Roman"/>
          <w:sz w:val="32"/>
          <w:szCs w:val="32"/>
          <w:lang w:eastAsia="zh-CN"/>
        </w:rPr>
        <w:t>，要聚焦重点、把握节点、攻克难点，以</w:t>
      </w:r>
      <w:r>
        <w:rPr>
          <w:rFonts w:hint="default" w:ascii="Times New Roman" w:hAnsi="Times New Roman" w:eastAsia="仿宋_GB2312" w:cs="Times New Roman"/>
          <w:sz w:val="32"/>
          <w:szCs w:val="32"/>
        </w:rPr>
        <w:t>更</w:t>
      </w:r>
      <w:r>
        <w:rPr>
          <w:rFonts w:hint="eastAsia" w:ascii="Times New Roman" w:hAnsi="Times New Roman" w:eastAsia="仿宋_GB2312" w:cs="Times New Roman"/>
          <w:sz w:val="32"/>
          <w:szCs w:val="32"/>
          <w:lang w:eastAsia="zh-CN"/>
        </w:rPr>
        <w:t>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更细、</w:t>
      </w:r>
      <w:r>
        <w:rPr>
          <w:rFonts w:hint="default" w:ascii="Times New Roman" w:hAnsi="Times New Roman" w:eastAsia="仿宋_GB2312" w:cs="Times New Roman"/>
          <w:sz w:val="32"/>
          <w:szCs w:val="32"/>
        </w:rPr>
        <w:t>更实的举措推动落实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干出成效。</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lang w:eastAsia="zh-CN"/>
        </w:rPr>
        <w:t>、各部门要在承接</w:t>
      </w:r>
      <w:r>
        <w:rPr>
          <w:rFonts w:hint="eastAsia" w:ascii="Times New Roman" w:hAnsi="Times New Roman" w:eastAsia="仿宋_GB2312" w:cs="Times New Roman"/>
          <w:sz w:val="32"/>
          <w:szCs w:val="32"/>
          <w:lang w:eastAsia="zh-CN"/>
        </w:rPr>
        <w:t>市、区</w:t>
      </w:r>
      <w:r>
        <w:rPr>
          <w:rFonts w:hint="default" w:ascii="Times New Roman" w:hAnsi="Times New Roman" w:eastAsia="仿宋_GB2312" w:cs="Times New Roman"/>
          <w:sz w:val="32"/>
          <w:szCs w:val="32"/>
          <w:lang w:eastAsia="zh-CN"/>
        </w:rPr>
        <w:t>专项行动目标任务的基础上，结合实际制定本</w:t>
      </w:r>
      <w:r>
        <w:rPr>
          <w:rFonts w:hint="eastAsia" w:ascii="Times New Roman" w:hAnsi="Times New Roman" w:eastAsia="仿宋_GB2312" w:cs="Times New Roman"/>
          <w:sz w:val="32"/>
          <w:szCs w:val="32"/>
          <w:lang w:eastAsia="zh-CN"/>
        </w:rPr>
        <w:t>街道</w:t>
      </w:r>
      <w:r>
        <w:rPr>
          <w:rFonts w:hint="eastAsia" w:ascii="仿宋_GB2312" w:hAnsi="仿宋_GB2312" w:eastAsia="仿宋_GB2312" w:cs="仿宋_GB2312"/>
          <w:sz w:val="32"/>
          <w:szCs w:val="32"/>
          <w:lang w:eastAsia="zh-CN"/>
        </w:rPr>
        <w:t>、本部门“重实干、强执行、抓落实”专项行动工作方案，</w:t>
      </w:r>
      <w:r>
        <w:rPr>
          <w:rFonts w:hint="eastAsia" w:ascii="仿宋_GB2312" w:hAnsi="仿宋_GB2312" w:eastAsia="仿宋_GB2312" w:cs="仿宋_GB2312"/>
          <w:sz w:val="32"/>
          <w:szCs w:val="32"/>
          <w:highlight w:val="none"/>
          <w:lang w:eastAsia="zh-CN"/>
        </w:rPr>
        <w:t>于</w:t>
      </w:r>
      <w:r>
        <w:rPr>
          <w:rFonts w:hint="eastAsia" w:ascii="仿宋_GB2312" w:hAnsi="仿宋_GB2312" w:eastAsia="仿宋_GB2312" w:cs="仿宋_GB2312"/>
          <w:sz w:val="32"/>
          <w:szCs w:val="32"/>
          <w:highlight w:val="none"/>
          <w:lang w:val="en-US" w:eastAsia="zh-CN"/>
        </w:rPr>
        <w:t>4月28日前</w:t>
      </w:r>
      <w:r>
        <w:rPr>
          <w:rFonts w:hint="eastAsia" w:ascii="仿宋_GB2312" w:hAnsi="仿宋_GB2312" w:eastAsia="仿宋_GB2312" w:cs="仿宋_GB2312"/>
          <w:sz w:val="32"/>
          <w:szCs w:val="32"/>
          <w:highlight w:val="none"/>
          <w:lang w:eastAsia="zh-CN"/>
        </w:rPr>
        <w:t>报送区专项行动办公室（区政府办公室）备案。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val="0"/>
          <w:bCs/>
          <w:sz w:val="32"/>
          <w:szCs w:val="32"/>
        </w:rPr>
        <w:t>（二）细化任务，压实责任。</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、各部门要</w:t>
      </w:r>
      <w:r>
        <w:rPr>
          <w:rFonts w:hint="eastAsia" w:ascii="Times New Roman" w:hAnsi="Times New Roman" w:eastAsia="仿宋_GB2312" w:cs="Times New Roman"/>
          <w:sz w:val="32"/>
          <w:szCs w:val="32"/>
          <w:lang w:eastAsia="zh-CN"/>
        </w:rPr>
        <w:t>迅速认领</w:t>
      </w:r>
      <w:r>
        <w:rPr>
          <w:rFonts w:hint="default" w:ascii="Times New Roman" w:hAnsi="Times New Roman" w:eastAsia="仿宋_GB2312" w:cs="Times New Roman"/>
          <w:sz w:val="32"/>
          <w:szCs w:val="32"/>
        </w:rPr>
        <w:t>专项行动目标任务，</w:t>
      </w:r>
      <w:r>
        <w:rPr>
          <w:rFonts w:hint="eastAsia" w:ascii="Times New Roman" w:hAnsi="Times New Roman" w:eastAsia="仿宋_GB2312" w:cs="Times New Roman"/>
          <w:sz w:val="32"/>
          <w:szCs w:val="32"/>
          <w:lang w:eastAsia="zh-CN"/>
        </w:rPr>
        <w:t>积极主动沟通，</w:t>
      </w:r>
      <w:r>
        <w:rPr>
          <w:rFonts w:hint="default" w:ascii="Times New Roman" w:hAnsi="Times New Roman" w:eastAsia="仿宋_GB2312" w:cs="Times New Roman"/>
          <w:sz w:val="32"/>
          <w:szCs w:val="32"/>
        </w:rPr>
        <w:t>逐项细化分解，科学合理设定年度目标和半年</w:t>
      </w:r>
      <w:r>
        <w:rPr>
          <w:rFonts w:hint="eastAsia" w:ascii="Times New Roman" w:hAnsi="Times New Roman" w:eastAsia="仿宋_GB2312" w:cs="Times New Roman"/>
          <w:sz w:val="32"/>
          <w:szCs w:val="32"/>
          <w:lang w:eastAsia="zh-CN"/>
        </w:rPr>
        <w:t>、第三季度</w:t>
      </w:r>
      <w:r>
        <w:rPr>
          <w:rFonts w:hint="default" w:ascii="Times New Roman" w:hAnsi="Times New Roman" w:eastAsia="仿宋_GB2312" w:cs="Times New Roman"/>
          <w:sz w:val="32"/>
          <w:szCs w:val="32"/>
        </w:rPr>
        <w:t>序时节点内容，明确任务书、时间表和路线图。</w:t>
      </w:r>
      <w:r>
        <w:rPr>
          <w:rFonts w:hint="eastAsia" w:ascii="Times New Roman" w:hAnsi="Times New Roman" w:eastAsia="仿宋_GB2312" w:cs="Times New Roman"/>
          <w:sz w:val="32"/>
          <w:szCs w:val="32"/>
          <w:lang w:eastAsia="zh-CN"/>
        </w:rPr>
        <w:t>继续完善区、街联动机制，建立</w:t>
      </w:r>
      <w:r>
        <w:rPr>
          <w:rFonts w:hint="default" w:ascii="Times New Roman" w:hAnsi="Times New Roman" w:eastAsia="仿宋_GB2312" w:cs="Times New Roman"/>
          <w:sz w:val="32"/>
          <w:szCs w:val="32"/>
        </w:rPr>
        <w:t>“五个一”工作机制，</w:t>
      </w:r>
      <w:r>
        <w:rPr>
          <w:rFonts w:hint="eastAsia" w:ascii="Times New Roman" w:hAnsi="Times New Roman" w:eastAsia="仿宋_GB2312" w:cs="Times New Roman"/>
          <w:sz w:val="32"/>
          <w:szCs w:val="32"/>
          <w:lang w:eastAsia="zh-CN"/>
        </w:rPr>
        <w:t>层层压实责任</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每项目标任务都要</w:t>
      </w:r>
      <w:r>
        <w:rPr>
          <w:rFonts w:hint="default" w:ascii="Times New Roman" w:hAnsi="Times New Roman" w:eastAsia="仿宋_GB2312" w:cs="Times New Roman"/>
          <w:sz w:val="32"/>
          <w:szCs w:val="32"/>
        </w:rPr>
        <w:t>明确责任领导、负责</w:t>
      </w:r>
      <w:r>
        <w:rPr>
          <w:rFonts w:hint="eastAsia" w:ascii="Times New Roman" w:hAnsi="Times New Roman" w:eastAsia="仿宋_GB2312" w:cs="Times New Roman"/>
          <w:sz w:val="32"/>
          <w:szCs w:val="32"/>
          <w:lang w:eastAsia="zh-CN"/>
        </w:rPr>
        <w:t>科室</w:t>
      </w:r>
      <w:r>
        <w:rPr>
          <w:rFonts w:hint="default" w:ascii="Times New Roman" w:hAnsi="Times New Roman" w:eastAsia="仿宋_GB2312" w:cs="Times New Roman"/>
          <w:sz w:val="32"/>
          <w:szCs w:val="32"/>
        </w:rPr>
        <w:t>、具体工作人员</w:t>
      </w:r>
      <w:r>
        <w:rPr>
          <w:rFonts w:hint="eastAsia" w:ascii="Times New Roman" w:hAnsi="Times New Roman" w:eastAsia="仿宋_GB2312" w:cs="Times New Roman"/>
          <w:sz w:val="32"/>
          <w:szCs w:val="32"/>
          <w:lang w:eastAsia="zh-CN"/>
        </w:rPr>
        <w:t>，重大项目要逐项指定专人负责，确保目标不变、力度不减、工作不松。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val="0"/>
          <w:bCs/>
          <w:sz w:val="32"/>
          <w:szCs w:val="32"/>
        </w:rPr>
        <w:t>（三）</w:t>
      </w:r>
      <w:r>
        <w:rPr>
          <w:rFonts w:hint="eastAsia" w:ascii="Times New Roman" w:hAnsi="Times New Roman" w:eastAsia="楷体_GB2312" w:cs="Times New Roman"/>
          <w:b w:val="0"/>
          <w:bCs/>
          <w:sz w:val="32"/>
          <w:szCs w:val="32"/>
          <w:lang w:eastAsia="zh-CN"/>
        </w:rPr>
        <w:t>紧盯目标</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狠抓落实</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b w:val="0"/>
          <w:bCs/>
          <w:sz w:val="32"/>
          <w:szCs w:val="32"/>
          <w:lang w:eastAsia="zh-CN"/>
        </w:rPr>
        <w:t>坚持目标导向、问题导向、</w:t>
      </w:r>
      <w:r>
        <w:rPr>
          <w:rFonts w:hint="eastAsia" w:ascii="Times New Roman" w:hAnsi="Times New Roman" w:eastAsia="仿宋_GB2312" w:cs="Times New Roman"/>
          <w:sz w:val="32"/>
          <w:szCs w:val="32"/>
          <w:lang w:eastAsia="zh-CN"/>
        </w:rPr>
        <w:t>结果导向，</w:t>
      </w:r>
      <w:r>
        <w:rPr>
          <w:rFonts w:hint="default" w:ascii="Times New Roman" w:hAnsi="Times New Roman" w:eastAsia="仿宋_GB2312" w:cs="Times New Roman"/>
          <w:sz w:val="32"/>
          <w:szCs w:val="32"/>
        </w:rPr>
        <w:t>实行月调度、季</w:t>
      </w:r>
      <w:r>
        <w:rPr>
          <w:rFonts w:hint="eastAsia"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、半年评估、全年总结工作机制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定期组织开展专题调度，推进工作</w:t>
      </w:r>
      <w:r>
        <w:rPr>
          <w:rFonts w:hint="eastAsia"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建立动态管理工作机制，根据国家、省、市、区重大决策部署等工作安排视情况纳入专项行动。建立</w:t>
      </w:r>
      <w:r>
        <w:rPr>
          <w:rFonts w:hint="default" w:ascii="Times New Roman" w:hAnsi="Times New Roman" w:eastAsia="仿宋_GB2312" w:cs="Times New Roman"/>
          <w:sz w:val="32"/>
          <w:szCs w:val="32"/>
        </w:rPr>
        <w:t>健全问题协调解决机制，</w:t>
      </w:r>
      <w:r>
        <w:rPr>
          <w:rFonts w:hint="eastAsia" w:ascii="Times New Roman" w:hAnsi="Times New Roman" w:eastAsia="仿宋_GB2312" w:cs="Times New Roman"/>
          <w:sz w:val="32"/>
          <w:szCs w:val="32"/>
          <w:lang w:eastAsia="zh-CN"/>
        </w:rPr>
        <w:t>各级领导干部要深入一线抓落实、解难题</w:t>
      </w:r>
      <w:r>
        <w:rPr>
          <w:rFonts w:hint="default" w:ascii="Times New Roman" w:hAnsi="Times New Roman" w:eastAsia="仿宋_GB2312" w:cs="Times New Roman"/>
          <w:sz w:val="32"/>
          <w:szCs w:val="32"/>
        </w:rPr>
        <w:t>。牵头单位要切实负起牵头抓总、主动担当的作用，责任单位要各司其职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自觉担当</w:t>
      </w:r>
      <w:r>
        <w:rPr>
          <w:rFonts w:hint="eastAsia" w:ascii="Times New Roman" w:hAnsi="Times New Roman" w:eastAsia="仿宋_GB2312" w:cs="Times New Roman"/>
          <w:sz w:val="32"/>
          <w:szCs w:val="32"/>
          <w:lang w:eastAsia="zh-CN"/>
        </w:rPr>
        <w:t>，形成全区上下紧密协</w:t>
      </w:r>
      <w:r>
        <w:rPr>
          <w:rFonts w:hint="eastAsia" w:ascii="Times New Roman" w:hAnsi="Times New Roman" w:eastAsia="仿宋_GB2312" w:cs="Times New Roman"/>
          <w:sz w:val="32"/>
          <w:szCs w:val="32"/>
          <w:highlight w:val="none"/>
          <w:lang w:eastAsia="zh-CN"/>
        </w:rPr>
        <w:t>调、协同共进</w:t>
      </w:r>
      <w:r>
        <w:rPr>
          <w:rFonts w:hint="eastAsia" w:ascii="Times New Roman" w:hAnsi="Times New Roman" w:eastAsia="仿宋_GB2312" w:cs="Times New Roman"/>
          <w:sz w:val="32"/>
          <w:szCs w:val="32"/>
          <w:lang w:eastAsia="zh-CN"/>
        </w:rPr>
        <w:t>的工作局面。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rPr>
        <w:t>（四）加强宣传，</w:t>
      </w:r>
      <w:r>
        <w:rPr>
          <w:rFonts w:hint="eastAsia" w:ascii="Times New Roman" w:hAnsi="Times New Roman" w:eastAsia="楷体_GB2312" w:cs="Times New Roman"/>
          <w:b w:val="0"/>
          <w:bCs/>
          <w:sz w:val="32"/>
          <w:szCs w:val="32"/>
          <w:lang w:eastAsia="zh-CN"/>
        </w:rPr>
        <w:t>鼓舞干劲</w:t>
      </w:r>
      <w:r>
        <w:rPr>
          <w:rFonts w:hint="default" w:ascii="Times New Roman" w:hAnsi="Times New Roman" w:eastAsia="楷体_GB2312" w:cs="Times New Roman"/>
          <w:b w:val="0"/>
          <w:bCs/>
          <w:sz w:val="32"/>
          <w:szCs w:val="32"/>
        </w:rPr>
        <w:t>。</w:t>
      </w:r>
      <w:r>
        <w:rPr>
          <w:rFonts w:hint="default" w:ascii="Times New Roman" w:hAnsi="Times New Roman" w:eastAsia="仿宋_GB2312" w:cs="Times New Roman"/>
          <w:sz w:val="32"/>
          <w:szCs w:val="32"/>
        </w:rPr>
        <w:t>全面做好宣传鼓舞工作，各</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、各部门要注意总结专项行动推进过程中的“硬核”举措和显著成果，充分利用</w:t>
      </w:r>
      <w:r>
        <w:rPr>
          <w:rFonts w:hint="eastAsia" w:ascii="Times New Roman" w:hAnsi="Times New Roman" w:eastAsia="仿宋_GB2312" w:cs="Times New Roman"/>
          <w:sz w:val="32"/>
          <w:szCs w:val="32"/>
          <w:lang w:eastAsia="zh-CN"/>
        </w:rPr>
        <w:t>新闻</w:t>
      </w:r>
      <w:r>
        <w:rPr>
          <w:rFonts w:hint="default" w:ascii="Times New Roman" w:hAnsi="Times New Roman" w:eastAsia="仿宋_GB2312" w:cs="Times New Roman"/>
          <w:sz w:val="32"/>
          <w:szCs w:val="32"/>
        </w:rPr>
        <w:t>媒体平台，多形式、多角度、多渠道总结推广典型经验</w:t>
      </w:r>
      <w:r>
        <w:rPr>
          <w:rFonts w:hint="eastAsia" w:ascii="Times New Roman" w:hAnsi="Times New Roman" w:eastAsia="仿宋_GB2312" w:cs="Times New Roman"/>
          <w:sz w:val="32"/>
          <w:szCs w:val="32"/>
          <w:lang w:eastAsia="zh-CN"/>
        </w:rPr>
        <w:t>，并报送区专项行动办公室。</w:t>
      </w:r>
      <w:r>
        <w:rPr>
          <w:rFonts w:hint="default" w:ascii="Times New Roman" w:hAnsi="Times New Roman" w:eastAsia="仿宋_GB2312" w:cs="Times New Roman"/>
          <w:sz w:val="32"/>
          <w:szCs w:val="32"/>
        </w:rPr>
        <w:t>特别是在新冠肺炎防疫期间出现的重大成果、创新举措等，要宣传到位。</w:t>
      </w:r>
      <w:r>
        <w:rPr>
          <w:rFonts w:hint="eastAsia" w:ascii="Times New Roman" w:hAnsi="Times New Roman" w:eastAsia="仿宋_GB2312" w:cs="Times New Roman"/>
          <w:sz w:val="32"/>
          <w:szCs w:val="32"/>
          <w:lang w:eastAsia="zh-CN"/>
        </w:rPr>
        <w:t>区专项行动办公室将推广好经验、好做法、好成效，营造</w:t>
      </w:r>
      <w:r>
        <w:rPr>
          <w:rFonts w:hint="default" w:ascii="Times New Roman" w:hAnsi="Times New Roman" w:eastAsia="仿宋_GB2312" w:cs="Times New Roman"/>
          <w:sz w:val="32"/>
          <w:szCs w:val="32"/>
        </w:rPr>
        <w:t xml:space="preserve">奋发实干、创先争优的浓厚氛围。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rPr>
        <w:t>（五）</w:t>
      </w:r>
      <w:r>
        <w:rPr>
          <w:rFonts w:hint="eastAsia" w:ascii="Times New Roman" w:hAnsi="Times New Roman" w:eastAsia="楷体_GB2312" w:cs="Times New Roman"/>
          <w:b w:val="0"/>
          <w:bCs/>
          <w:sz w:val="32"/>
          <w:szCs w:val="32"/>
          <w:lang w:eastAsia="zh-CN"/>
        </w:rPr>
        <w:t>强化督考</w:t>
      </w:r>
      <w:r>
        <w:rPr>
          <w:rFonts w:hint="default" w:ascii="Times New Roman" w:hAnsi="Times New Roman" w:eastAsia="楷体_GB2312" w:cs="Times New Roman"/>
          <w:b w:val="0"/>
          <w:bCs/>
          <w:sz w:val="32"/>
          <w:szCs w:val="32"/>
        </w:rPr>
        <w:t>，绩效对账。</w:t>
      </w:r>
      <w:r>
        <w:rPr>
          <w:rFonts w:hint="default" w:ascii="Times New Roman" w:hAnsi="Times New Roman" w:eastAsia="仿宋_GB2312" w:cs="Times New Roman"/>
          <w:sz w:val="32"/>
          <w:szCs w:val="32"/>
        </w:rPr>
        <w:t>专项行动目标任务全部纳入</w:t>
      </w:r>
      <w:r>
        <w:rPr>
          <w:rFonts w:hint="eastAsia" w:ascii="Times New Roman" w:hAnsi="Times New Roman" w:eastAsia="仿宋_GB2312" w:cs="Times New Roman"/>
          <w:sz w:val="32"/>
          <w:szCs w:val="32"/>
          <w:lang w:eastAsia="zh-CN"/>
        </w:rPr>
        <w:t>全区政府绩效</w:t>
      </w:r>
      <w:r>
        <w:rPr>
          <w:rFonts w:hint="default" w:ascii="Times New Roman" w:hAnsi="Times New Roman" w:eastAsia="仿宋_GB2312" w:cs="Times New Roman"/>
          <w:sz w:val="32"/>
          <w:szCs w:val="32"/>
        </w:rPr>
        <w:t>考核信息平台，</w:t>
      </w:r>
      <w:r>
        <w:rPr>
          <w:rFonts w:hint="eastAsia"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rPr>
        <w:t>进行考核通报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开展工作评估，年终算总账。</w:t>
      </w:r>
      <w:r>
        <w:rPr>
          <w:rFonts w:hint="default" w:ascii="Times New Roman" w:hAnsi="Times New Roman" w:eastAsia="仿宋_GB2312" w:cs="Times New Roman"/>
          <w:sz w:val="32"/>
          <w:szCs w:val="32"/>
          <w:lang w:val="en-US" w:eastAsia="zh-CN"/>
        </w:rPr>
        <w:t>坚持线上</w:t>
      </w:r>
      <w:r>
        <w:rPr>
          <w:rFonts w:hint="eastAsia" w:ascii="Times New Roman" w:hAnsi="Times New Roman" w:eastAsia="仿宋_GB2312" w:cs="Times New Roman"/>
          <w:sz w:val="32"/>
          <w:szCs w:val="32"/>
          <w:lang w:val="en-US" w:eastAsia="zh-CN"/>
        </w:rPr>
        <w:t>全过程督考，</w:t>
      </w:r>
      <w:r>
        <w:rPr>
          <w:rFonts w:hint="default" w:ascii="Times New Roman" w:hAnsi="Times New Roman" w:eastAsia="仿宋_GB2312" w:cs="Times New Roman"/>
          <w:sz w:val="32"/>
          <w:szCs w:val="32"/>
        </w:rPr>
        <w:t>对年度目标及序时节点内容完成情况</w:t>
      </w:r>
      <w:r>
        <w:rPr>
          <w:rFonts w:hint="default" w:ascii="Times New Roman" w:hAnsi="Times New Roman" w:eastAsia="仿宋_GB2312" w:cs="Times New Roman"/>
          <w:sz w:val="32"/>
          <w:szCs w:val="32"/>
          <w:lang w:val="en-US" w:eastAsia="zh-CN"/>
        </w:rPr>
        <w:t>实施动态管理、全程监控</w:t>
      </w:r>
      <w:r>
        <w:rPr>
          <w:rFonts w:hint="eastAsia"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lang w:val="en-US" w:eastAsia="zh-CN"/>
        </w:rPr>
        <w:t>线下</w:t>
      </w:r>
      <w:r>
        <w:rPr>
          <w:rFonts w:hint="eastAsia" w:ascii="Times New Roman" w:hAnsi="Times New Roman" w:eastAsia="仿宋_GB2312" w:cs="Times New Roman"/>
          <w:sz w:val="32"/>
          <w:szCs w:val="32"/>
          <w:lang w:val="en-US" w:eastAsia="zh-CN"/>
        </w:rPr>
        <w:t>跟踪督考，</w:t>
      </w:r>
      <w:r>
        <w:rPr>
          <w:rFonts w:hint="default" w:ascii="Times New Roman" w:hAnsi="Times New Roman" w:eastAsia="仿宋_GB2312" w:cs="Times New Roman"/>
          <w:sz w:val="32"/>
          <w:szCs w:val="32"/>
          <w:lang w:val="en-US" w:eastAsia="zh-CN"/>
        </w:rPr>
        <w:t>采取“四不两直”方式，</w:t>
      </w:r>
      <w:r>
        <w:rPr>
          <w:rFonts w:hint="eastAsia" w:ascii="Times New Roman" w:hAnsi="Times New Roman" w:eastAsia="仿宋_GB2312" w:cs="Times New Roman"/>
          <w:sz w:val="32"/>
          <w:szCs w:val="32"/>
          <w:lang w:eastAsia="zh-CN"/>
        </w:rPr>
        <w:t>沉入基层、直插现场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及时跟踪掌握目标任务推进情况，切实做到</w:t>
      </w:r>
      <w:r>
        <w:rPr>
          <w:rFonts w:hint="default" w:ascii="Times New Roman" w:hAnsi="Times New Roman" w:eastAsia="仿宋_GB2312" w:cs="Times New Roman"/>
          <w:sz w:val="32"/>
          <w:szCs w:val="32"/>
          <w:lang w:val="en-US" w:eastAsia="zh-CN"/>
        </w:rPr>
        <w:t>查明问题、</w:t>
      </w:r>
      <w:r>
        <w:rPr>
          <w:rFonts w:hint="eastAsia" w:ascii="Times New Roman" w:hAnsi="Times New Roman" w:eastAsia="仿宋_GB2312" w:cs="Times New Roman"/>
          <w:sz w:val="32"/>
          <w:szCs w:val="32"/>
          <w:lang w:val="en-US" w:eastAsia="zh-CN"/>
        </w:rPr>
        <w:t>督出成效。</w:t>
      </w:r>
      <w:r>
        <w:rPr>
          <w:rFonts w:hint="eastAsia" w:ascii="Times New Roman" w:hAnsi="Times New Roman" w:eastAsia="仿宋_GB2312" w:cs="Times New Roman"/>
          <w:sz w:val="32"/>
          <w:szCs w:val="32"/>
          <w:lang w:eastAsia="zh-CN"/>
        </w:rPr>
        <w:t>坚持以绩效论英雄，年终</w:t>
      </w:r>
      <w:r>
        <w:rPr>
          <w:rFonts w:hint="default" w:ascii="Times New Roman" w:hAnsi="Times New Roman" w:eastAsia="仿宋_GB2312" w:cs="Times New Roman"/>
          <w:sz w:val="32"/>
          <w:szCs w:val="32"/>
        </w:rPr>
        <w:t>对完成情况进行总结评价，</w:t>
      </w:r>
      <w:r>
        <w:rPr>
          <w:rFonts w:hint="eastAsia" w:ascii="Times New Roman" w:hAnsi="Times New Roman" w:eastAsia="仿宋_GB2312" w:cs="Times New Roman"/>
          <w:sz w:val="32"/>
          <w:szCs w:val="32"/>
          <w:lang w:eastAsia="zh-CN"/>
        </w:rPr>
        <w:t>拉开档次</w:t>
      </w:r>
      <w:r>
        <w:rPr>
          <w:rFonts w:hint="default" w:ascii="Times New Roman" w:hAnsi="Times New Roman" w:eastAsia="仿宋_GB2312" w:cs="Times New Roman"/>
          <w:sz w:val="32"/>
          <w:szCs w:val="32"/>
        </w:rPr>
        <w:t>，切实考出差别、考出压力、考出干劲、考出实效。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598" w:leftChars="304" w:right="0" w:rightChars="0" w:hanging="960" w:hangingChars="3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附件：2020年</w:t>
      </w:r>
      <w:r>
        <w:rPr>
          <w:rFonts w:hint="eastAsia" w:ascii="仿宋_GB2312" w:hAnsi="仿宋_GB2312" w:eastAsia="仿宋_GB2312" w:cs="仿宋_GB2312"/>
          <w:sz w:val="32"/>
          <w:szCs w:val="32"/>
          <w:lang w:eastAsia="zh-CN"/>
        </w:rPr>
        <w:t>西岗区</w:t>
      </w:r>
      <w:r>
        <w:rPr>
          <w:rFonts w:hint="eastAsia" w:ascii="仿宋_GB2312" w:hAnsi="仿宋_GB2312" w:eastAsia="仿宋_GB2312" w:cs="仿宋_GB2312"/>
          <w:sz w:val="32"/>
          <w:szCs w:val="32"/>
        </w:rPr>
        <w:t>政府“重实干、强执行、抓落实”专项行动目标任务分工</w:t>
      </w:r>
      <w:r>
        <w:rPr>
          <w:rFonts w:hint="eastAsia" w:ascii="仿宋_GB2312" w:hAnsi="仿宋_GB2312" w:eastAsia="仿宋_GB2312" w:cs="仿宋_GB2312"/>
          <w:sz w:val="32"/>
          <w:szCs w:val="32"/>
          <w:lang w:eastAsia="zh-CN"/>
        </w:rPr>
        <w:t>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sectPr>
          <w:footerReference r:id="rId3" w:type="default"/>
          <w:footerReference r:id="rId4" w:type="even"/>
          <w:pgSz w:w="11906" w:h="16838"/>
          <w:pgMar w:top="1440" w:right="1797" w:bottom="1440" w:left="1797" w:header="851" w:footer="822" w:gutter="0"/>
          <w:pgNumType w:fmt="numberInDash"/>
          <w:cols w:space="720" w:num="1"/>
          <w:docGrid w:type="linesAndChars" w:linePitch="312" w:charSpace="0"/>
        </w:sect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黑体" w:hAnsi="黑体" w:eastAsia="黑体" w:cs="黑体"/>
          <w:b w:val="0"/>
          <w:bCs/>
          <w:color w:val="333333"/>
          <w:sz w:val="32"/>
          <w:szCs w:val="32"/>
          <w:lang w:eastAsia="zh-CN"/>
        </w:rPr>
      </w:pPr>
      <w:r>
        <w:rPr>
          <w:rFonts w:hint="eastAsia" w:ascii="黑体" w:hAnsi="黑体" w:eastAsia="黑体" w:cs="黑体"/>
          <w:b w:val="0"/>
          <w:bCs/>
          <w:color w:val="333333"/>
          <w:sz w:val="32"/>
          <w:szCs w:val="32"/>
          <w:lang w:eastAsia="zh-CN"/>
        </w:rPr>
        <w:t>附件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黑体" w:hAnsi="黑体" w:eastAsia="黑体" w:cs="黑体"/>
          <w:b w:val="0"/>
          <w:bCs/>
          <w:color w:val="333333"/>
          <w:sz w:val="32"/>
          <w:szCs w:val="32"/>
          <w:lang w:eastAsia="zh-CN"/>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20"/>
          <w:sz w:val="44"/>
          <w:szCs w:val="44"/>
        </w:rPr>
        <w:t>2020年西岗区政府“重实干、强执行、抓落实”专项行动目标任务分工表</w:t>
      </w:r>
    </w:p>
    <w:tbl>
      <w:tblPr>
        <w:tblStyle w:val="6"/>
        <w:tblpPr w:leftFromText="180" w:rightFromText="180" w:vertAnchor="text" w:horzAnchor="page" w:tblpX="1441"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634"/>
        <w:gridCol w:w="1748"/>
        <w:gridCol w:w="118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trPr>
        <w:tc>
          <w:tcPr>
            <w:tcW w:w="897"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jc w:val="center"/>
              <w:rPr>
                <w:rFonts w:ascii="Times New Roman" w:hAnsi="Times New Roman" w:eastAsia="黑体"/>
                <w:color w:val="auto"/>
                <w:sz w:val="32"/>
                <w:szCs w:val="32"/>
              </w:rPr>
            </w:pPr>
            <w:r>
              <w:rPr>
                <w:rFonts w:ascii="Times New Roman" w:hAnsi="Times New Roman" w:eastAsia="黑体"/>
                <w:color w:val="auto"/>
                <w:sz w:val="32"/>
                <w:szCs w:val="32"/>
              </w:rPr>
              <w:t>序号</w:t>
            </w:r>
          </w:p>
        </w:tc>
        <w:tc>
          <w:tcPr>
            <w:tcW w:w="8634"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目标任务</w:t>
            </w:r>
          </w:p>
        </w:tc>
        <w:tc>
          <w:tcPr>
            <w:tcW w:w="1748"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jc w:val="center"/>
              <w:rPr>
                <w:rFonts w:ascii="Times New Roman" w:hAnsi="Times New Roman" w:eastAsia="黑体"/>
                <w:color w:val="auto"/>
                <w:sz w:val="32"/>
                <w:szCs w:val="32"/>
              </w:rPr>
            </w:pPr>
            <w:r>
              <w:rPr>
                <w:rFonts w:ascii="Times New Roman" w:hAnsi="Times New Roman" w:eastAsia="黑体"/>
                <w:color w:val="auto"/>
                <w:sz w:val="32"/>
                <w:szCs w:val="32"/>
              </w:rPr>
              <w:t>责任单位</w:t>
            </w:r>
          </w:p>
        </w:tc>
        <w:tc>
          <w:tcPr>
            <w:tcW w:w="1187"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jc w:val="center"/>
              <w:rPr>
                <w:rFonts w:ascii="Times New Roman" w:hAnsi="Times New Roman" w:eastAsia="黑体"/>
                <w:color w:val="auto"/>
                <w:sz w:val="32"/>
                <w:szCs w:val="32"/>
              </w:rPr>
            </w:pPr>
            <w:r>
              <w:rPr>
                <w:rFonts w:ascii="Times New Roman" w:hAnsi="Times New Roman" w:eastAsia="黑体"/>
                <w:color w:val="auto"/>
                <w:sz w:val="32"/>
                <w:szCs w:val="32"/>
              </w:rPr>
              <w:t>责任人</w:t>
            </w:r>
          </w:p>
        </w:tc>
        <w:tc>
          <w:tcPr>
            <w:tcW w:w="1697"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jc w:val="center"/>
              <w:rPr>
                <w:rFonts w:ascii="Times New Roman" w:hAnsi="Times New Roman" w:eastAsia="黑体"/>
                <w:color w:val="auto"/>
                <w:sz w:val="32"/>
                <w:szCs w:val="32"/>
              </w:rPr>
            </w:pPr>
            <w:r>
              <w:rPr>
                <w:rFonts w:ascii="Times New Roman" w:hAnsi="Times New Roman" w:eastAsia="黑体"/>
                <w:color w:val="auto"/>
                <w:sz w:val="32"/>
                <w:szCs w:val="32"/>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4163" w:type="dxa"/>
            <w:gridSpan w:val="5"/>
            <w:noWrap w:val="0"/>
            <w:vAlign w:val="center"/>
          </w:tcPr>
          <w:p>
            <w:pPr>
              <w:spacing w:line="420" w:lineRule="exact"/>
              <w:jc w:val="center"/>
              <w:rPr>
                <w:rFonts w:ascii="Times New Roman" w:hAnsi="Times New Roman" w:eastAsia="黑体"/>
                <w:color w:val="auto"/>
                <w:sz w:val="32"/>
                <w:szCs w:val="32"/>
              </w:rPr>
            </w:pPr>
            <w:r>
              <w:rPr>
                <w:rFonts w:ascii="Times New Roman" w:hAnsi="Times New Roman" w:eastAsia="黑体"/>
                <w:color w:val="auto"/>
                <w:sz w:val="32"/>
                <w:szCs w:val="32"/>
              </w:rPr>
              <w:t>一、</w:t>
            </w:r>
            <w:r>
              <w:rPr>
                <w:rFonts w:hint="eastAsia" w:ascii="Times New Roman" w:hAnsi="Times New Roman" w:eastAsia="黑体"/>
                <w:color w:val="auto"/>
                <w:sz w:val="32"/>
                <w:szCs w:val="32"/>
              </w:rPr>
              <w:t>重点工作任务（133项）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宋体" w:hAnsi="宋体" w:eastAsia="宋体" w:cs="宋体"/>
                <w:color w:val="auto"/>
                <w:sz w:val="30"/>
                <w:szCs w:val="30"/>
                <w:lang w:val="en-US" w:eastAsia="zh-CN"/>
              </w:rPr>
              <w:t>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深入贯彻落实习近平总书记关于对新型冠状病毒感染的肺炎疫情防控工作作出的重要指示批示精神和重要讲话精神，贯彻落实党中央、国务院重大决策部署，按照省疫情防控指挥部的各项工作要求，坚决打赢疫情防控阻击战。</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区疫情防控指挥部各成员单位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区直各单位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各单位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主要领导</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区政府班子成员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深入贯彻落实中央、省、市下发的降费政策及相关规定，严格政府收费管理。一是提高对国家各项降费政策的认识，加强降费措施文件执行力度，对新出台的减负项目坚决贯彻执行，确保上级规定的减负项目落实到位；二是根据市财政局每年发布的大连市部门和单位非税收入项目目录，对执行中因收费项目政策发生变化的非税项目进行调整，及时更新我区非税收入目录清单。</w:t>
            </w:r>
          </w:p>
        </w:tc>
        <w:tc>
          <w:tcPr>
            <w:tcW w:w="1748" w:type="dxa"/>
            <w:noWrap w:val="0"/>
            <w:vAlign w:val="center"/>
          </w:tcPr>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财政局</w:t>
            </w:r>
          </w:p>
          <w:p>
            <w:pPr>
              <w:spacing w:line="420" w:lineRule="exact"/>
              <w:jc w:val="center"/>
              <w:rPr>
                <w:color w:val="auto"/>
              </w:rPr>
            </w:pPr>
            <w:r>
              <w:rPr>
                <w:rFonts w:ascii="仿宋_GB2312" w:hAnsi="仿宋_GB2312" w:cs="仿宋_GB2312"/>
                <w:color w:val="auto"/>
                <w:sz w:val="30"/>
                <w:szCs w:val="30"/>
              </w:rPr>
              <w:t>税务局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朱少青</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开展政府失信行为专项整治。</w:t>
            </w:r>
            <w:r>
              <w:rPr>
                <w:rFonts w:ascii="仿宋_GB2312" w:hAnsi="仿宋_GB2312" w:cs="仿宋_GB2312"/>
                <w:color w:val="auto"/>
                <w:sz w:val="30"/>
                <w:szCs w:val="30"/>
              </w:rPr>
              <w:t>建立政府失信问题台账，确定台账中失信行为按照进度推进，实行销号管理，切实解决企业遇到的问题。12月31日前完成。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营商局</w:t>
            </w:r>
          </w:p>
          <w:p>
            <w:pPr>
              <w:spacing w:line="420" w:lineRule="exact"/>
              <w:jc w:val="center"/>
              <w:rPr>
                <w:color w:val="auto"/>
              </w:rPr>
            </w:pPr>
            <w:r>
              <w:rPr>
                <w:rFonts w:ascii="仿宋_GB2312" w:hAnsi="仿宋_GB2312" w:cs="仿宋_GB2312"/>
                <w:color w:val="auto"/>
                <w:sz w:val="30"/>
                <w:szCs w:val="30"/>
              </w:rPr>
              <w:t>发改局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  彬</w:t>
            </w:r>
          </w:p>
          <w:p>
            <w:pPr>
              <w:spacing w:line="420" w:lineRule="exact"/>
              <w:jc w:val="center"/>
              <w:rPr>
                <w:rFonts w:hint="eastAsia" w:ascii="仿宋_GB2312" w:hAnsi="仿宋_GB2312" w:eastAsia="宋体" w:cs="仿宋_GB2312"/>
                <w:color w:val="auto"/>
                <w:sz w:val="30"/>
                <w:szCs w:val="30"/>
                <w:lang w:eastAsia="zh-CN"/>
              </w:rPr>
            </w:pPr>
            <w:r>
              <w:rPr>
                <w:rFonts w:hint="eastAsia" w:ascii="仿宋_GB2312" w:hAnsi="仿宋_GB2312" w:cs="仿宋_GB2312"/>
                <w:color w:val="auto"/>
                <w:sz w:val="30"/>
                <w:szCs w:val="30"/>
                <w:lang w:eastAsia="zh-CN"/>
              </w:rPr>
              <w:t>辛</w:t>
            </w:r>
            <w:r>
              <w:rPr>
                <w:rFonts w:hint="eastAsia" w:ascii="仿宋_GB2312" w:hAnsi="仿宋_GB2312" w:cs="仿宋_GB2312"/>
                <w:color w:val="auto"/>
                <w:sz w:val="30"/>
                <w:szCs w:val="30"/>
                <w:lang w:val="en-US" w:eastAsia="zh-CN"/>
              </w:rPr>
              <w:t xml:space="preserve">  </w:t>
            </w:r>
            <w:r>
              <w:rPr>
                <w:rFonts w:hint="eastAsia" w:ascii="仿宋_GB2312" w:hAnsi="仿宋_GB2312" w:cs="仿宋_GB2312"/>
                <w:color w:val="auto"/>
                <w:sz w:val="30"/>
                <w:szCs w:val="30"/>
                <w:lang w:eastAsia="zh-CN"/>
              </w:rPr>
              <w:t>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坚决做好清理政府部门和国有企业拖欠民营企业中小企业账款工作。</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人社局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朱少青</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金  平</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实施健康大连行动，全面抓好传染病、地方病防控。开展辖区重点人群8-10岁儿童、孕妇碘盐、尿碘样品采集及监测工作。展艾滋病、性病监测检测及外展干预等工作，继续做好辖区艾滋病感染者及病人社区随访管理工作。加强肠道、呼吸道等重点传染病监测；做好蝇、白纹伊蚊等病媒生物监测及出血热、鼠疫等自然疫源性疾病的防制工作。</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卫健局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赵爱燕</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强力推进“街面巡防、智慧社区、智慧内保、场所特业”为主要内容的市域单元防控工作，进一步加强场所特业管控系统和网络等级保护及网络安全管控数据整合。全面加强全区各类重点群体、重点人员基础数据常态排查和战时写实，纵深推进扫黑除恶专项斗争，至少打掉一个恶势力集团，一个涉黑团伙，快侦快破有广泛社会影响的重大刑事案件，集中严打“盗抢骗”、扒窃和民族资产解冻类犯罪。</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公安分局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金  铭</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高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完成数字化预防接种门诊建设任务，督导助产机构按时完成数据上报，做到上报数据与登记相符合,提高西岗区新生儿疾病筛查检测率。开展疫苗预防接种全程追溯系统的实施，进一步加强对疫苗的生产、运输、预防接种的全程追溯信息，确保疫苗质量和接种安全，规范预防接种行为，降低预防接种差错发生的风险。</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卫健局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赵爱燕</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cs="仿宋_GB2312"/>
                <w:color w:val="auto"/>
                <w:sz w:val="30"/>
                <w:szCs w:val="30"/>
              </w:rPr>
              <w:t>为有康复需求的</w:t>
            </w:r>
            <w:r>
              <w:rPr>
                <w:rFonts w:ascii="仿宋_GB2312" w:cs="仿宋_GB2312"/>
                <w:color w:val="auto"/>
                <w:sz w:val="30"/>
                <w:szCs w:val="30"/>
              </w:rPr>
              <w:t>7</w:t>
            </w:r>
            <w:r>
              <w:rPr>
                <w:rFonts w:hint="eastAsia" w:ascii="仿宋_GB2312" w:cs="仿宋_GB2312"/>
                <w:color w:val="auto"/>
                <w:sz w:val="30"/>
                <w:szCs w:val="30"/>
              </w:rPr>
              <w:t>岁以下符合救助条件的残障儿童提供手术类、康复训练类、辅助器具类等康复救助，</w:t>
            </w:r>
            <w:r>
              <w:rPr>
                <w:rFonts w:ascii="仿宋_GB2312" w:cs="仿宋_GB2312"/>
                <w:color w:val="auto"/>
                <w:sz w:val="30"/>
                <w:szCs w:val="30"/>
              </w:rPr>
              <w:t>11</w:t>
            </w:r>
            <w:r>
              <w:rPr>
                <w:rFonts w:hint="eastAsia" w:ascii="仿宋_GB2312" w:cs="仿宋_GB2312"/>
                <w:color w:val="auto"/>
                <w:sz w:val="30"/>
                <w:szCs w:val="30"/>
              </w:rPr>
              <w:t>月底之前完成。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残联</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张军校</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地区生产总值增长6%左右。</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统计局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辛  斌</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朱少青</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王跃凌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一般公共预算收入增长6%。完成区人大批准一般公共预算11.35亿元任务。</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ascii="Times New Roman" w:hAnsi="Times New Roman"/>
                <w:color w:val="auto"/>
                <w:sz w:val="30"/>
                <w:szCs w:val="30"/>
              </w:rPr>
              <w:t>朱少青</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Times New Roman" w:hAnsi="Times New Roman"/>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固定资产投资增长6%。</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辛  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社会消费品零售总额增长7%。</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城镇新增就业完成市里下达的指标任务；全年城镇新增就业10000人以上。</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人社局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金  平   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实际到位内资确保完成市里下达任务指标。</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15</w:t>
            </w:r>
          </w:p>
        </w:tc>
        <w:tc>
          <w:tcPr>
            <w:tcW w:w="8634" w:type="dxa"/>
            <w:noWrap w:val="0"/>
            <w:vAlign w:val="center"/>
          </w:tcPr>
          <w:p>
            <w:pPr>
              <w:tabs>
                <w:tab w:val="left" w:pos="8220"/>
              </w:tabs>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实际利用外资确保完成市里下达任务指标。</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外贸</w:t>
            </w:r>
            <w:r>
              <w:rPr>
                <w:rFonts w:hint="eastAsia" w:ascii="仿宋_GB2312" w:hAnsi="仿宋_GB2312" w:cs="仿宋_GB2312"/>
                <w:color w:val="auto"/>
                <w:sz w:val="30"/>
                <w:szCs w:val="30"/>
                <w:lang w:eastAsia="zh-CN"/>
              </w:rPr>
              <w:t>进</w:t>
            </w:r>
            <w:r>
              <w:rPr>
                <w:rFonts w:hint="eastAsia" w:ascii="仿宋_GB2312" w:hAnsi="仿宋_GB2312" w:cs="仿宋_GB2312"/>
                <w:color w:val="auto"/>
                <w:sz w:val="30"/>
                <w:szCs w:val="30"/>
              </w:rPr>
              <w:t>出口额确保完成市里下达任务指标。</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规模以上工业增加值增长8%。</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color w:val="auto"/>
              </w:rPr>
            </w:pPr>
            <w:r>
              <w:rPr>
                <w:rFonts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重点推进奥林匹克商圈、香炉礁商圈和俄罗斯风情街、锦华饮食文化街以及八一路好吃街提升改造、业态升级工作。持续推进。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沟通市商务局将2020年大连服博会的分会场设置在恒隆广场，协助企业办好分会场各项活动。10月31日前完成。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 xml:space="preserve">白云街道 </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2020年将在奥林匹克商圈等地推出一系列团结稳定鼓劲、唱响主旋律、弘扬正能量的群众喜爱的文化精品及有助于吸引年轻人拉动夜经济的系列活动。10月31日前完成。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文体卫中心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田泽峰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出台《西岗区夜经济工作方案》；打造奥林匹克商圈、香炉礁商圈，营造商旅文体融合发展的夜间经济消费氛围；打造俄罗斯风情街以及锦华日本饮食文化街及八一路好吃街为特色文化体验夜街区。持续推进。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eastAsia="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组织中小微企业参加国内外展洽会，扩大营销渠道。降低民营中小微企业融资成本。对经营性银行承兑汇票贴现支持给予贴现支持；对民营国家高新技术企业给予贷款贴息支持。用好国家小微企业创业创新基地城市示范专项资金，服务小微企业创新创业。升级帮办服务，对新办企业及申请变更、备案、注销且有帮助需求的企业提供全程帮办服务。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市场监管局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董海峰</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 xml:space="preserve">王喜宾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协助企业开具合规性守法证明，协调解决上市申报过程中存在的问题。12月31日前完成。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陈宝来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设计、制作并安装未定级不可移动文物和已公布的重点历史建筑标识牌,完成已公布的东关街13处不可移动文物的修缮工作。12月31日前完成。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建投公司</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阎崇飞</w:t>
            </w:r>
          </w:p>
          <w:p>
            <w:pPr>
              <w:spacing w:line="420" w:lineRule="exact"/>
              <w:jc w:val="center"/>
              <w:rPr>
                <w:color w:val="auto"/>
              </w:rPr>
            </w:pPr>
            <w:r>
              <w:rPr>
                <w:rFonts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起草科技产业发展三年行动规划,推动人工智能工厂、智能车间发展，合力推进5G基础设施部署，支持工业互联网建设。12月31日前完成。</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rFonts w:hint="eastAsia" w:eastAsia="Arial Unicode MS"/>
                <w:lang w:eastAsia="zh-CN"/>
              </w:rPr>
            </w:pPr>
            <w:r>
              <w:rPr>
                <w:rFonts w:hint="eastAsia" w:ascii="仿宋_GB2312" w:hAnsi="仿宋_GB2312" w:cs="仿宋_GB2312"/>
                <w:color w:val="auto"/>
                <w:sz w:val="30"/>
                <w:szCs w:val="30"/>
                <w:lang w:eastAsia="zh-CN"/>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hint="default" w:ascii="仿宋_GB2312" w:hAnsi="仿宋_GB2312" w:eastAsia="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bCs/>
                <w:color w:val="auto"/>
                <w:sz w:val="30"/>
                <w:szCs w:val="30"/>
              </w:rPr>
              <w:t>鼓励辖区科技企业加大研发经费的投入，全年研发经费支出占生产总值比重达到3.6%。12月31日前完成。</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ind w:firstLine="300" w:firstLineChars="100"/>
              <w:jc w:val="both"/>
              <w:rPr>
                <w:rFonts w:hint="default" w:eastAsia="Arial Unicode MS"/>
                <w:color w:val="auto"/>
                <w:lang w:val="en-US" w:eastAsia="zh-CN"/>
              </w:rPr>
            </w:pPr>
            <w:r>
              <w:rPr>
                <w:rFonts w:hint="eastAsia" w:ascii="仿宋_GB2312" w:hAnsi="仿宋_GB2312" w:cs="仿宋_GB2312"/>
                <w:color w:val="auto"/>
                <w:sz w:val="30"/>
                <w:szCs w:val="30"/>
                <w:lang w:val="en-US" w:eastAsia="zh-CN"/>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bCs/>
                <w:color w:val="auto"/>
                <w:sz w:val="30"/>
                <w:szCs w:val="30"/>
              </w:rPr>
              <w:t>支持企业自主创新，加强科技成果转化，通过培训会、走访等形式，鼓励企业加大成果转化，全年科技成果转化量达到25项。12月31日前完成。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bCs/>
                <w:color w:val="auto"/>
                <w:sz w:val="30"/>
                <w:szCs w:val="30"/>
              </w:rPr>
              <w:t>12月31日前技术合同交易额达到8.2亿元。</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积极与理工大学资产处沟通，加大招商力度，通过理工大学争取国家修缮资金，达到企业租用条件。12月31日前完成。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日新街道</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加快经济发展方式，推动品质城区建设，全面提升区域质量发展水平和综合竞争力。持续推进。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jc w:val="center"/>
              <w:rPr>
                <w:color w:val="auto"/>
                <w:sz w:val="30"/>
                <w:szCs w:val="30"/>
              </w:rPr>
            </w:pPr>
            <w:r>
              <w:rPr>
                <w:rFonts w:hint="eastAsia"/>
                <w:color w:val="auto"/>
                <w:sz w:val="30"/>
                <w:szCs w:val="30"/>
              </w:rPr>
              <w:t>董海峰</w:t>
            </w:r>
          </w:p>
        </w:tc>
        <w:tc>
          <w:tcPr>
            <w:tcW w:w="1697" w:type="dxa"/>
            <w:noWrap w:val="0"/>
            <w:vAlign w:val="center"/>
          </w:tcPr>
          <w:p>
            <w:pPr>
              <w:jc w:val="center"/>
              <w:rPr>
                <w:color w:val="auto"/>
                <w:sz w:val="30"/>
                <w:szCs w:val="30"/>
              </w:rPr>
            </w:pPr>
            <w:r>
              <w:rPr>
                <w:rFonts w:hint="eastAsia"/>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持续深入开展“5+22”政策宣传系列活动，做好相关政策培训、宣传与解读；做好高校毕业生住房补贴申请资格认定工作、公开招募高校毕业生基层服务岗位计划等政策落实工作；做好与相关部门和单位沟通协调工作，进一步推动人才政策落地见效，吸引更多人才来连、留连，夯实西岗区新时代现代化品质城区建设人才基础。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人社局</w:t>
            </w:r>
          </w:p>
        </w:tc>
        <w:tc>
          <w:tcPr>
            <w:tcW w:w="1187" w:type="dxa"/>
            <w:noWrap w:val="0"/>
            <w:vAlign w:val="center"/>
          </w:tcPr>
          <w:p>
            <w:pPr>
              <w:jc w:val="center"/>
              <w:rPr>
                <w:color w:val="auto"/>
                <w:sz w:val="30"/>
                <w:szCs w:val="30"/>
              </w:rPr>
            </w:pPr>
            <w:r>
              <w:rPr>
                <w:rFonts w:hint="eastAsia" w:ascii="仿宋_GB2312" w:hAnsi="仿宋_GB2312" w:cs="仿宋_GB2312"/>
                <w:color w:val="auto"/>
                <w:sz w:val="30"/>
                <w:szCs w:val="30"/>
              </w:rPr>
              <w:t>金  平</w:t>
            </w:r>
          </w:p>
        </w:tc>
        <w:tc>
          <w:tcPr>
            <w:tcW w:w="1697" w:type="dxa"/>
            <w:noWrap w:val="0"/>
            <w:vAlign w:val="center"/>
          </w:tcPr>
          <w:p>
            <w:pPr>
              <w:jc w:val="center"/>
              <w:rPr>
                <w:color w:val="auto"/>
                <w:sz w:val="30"/>
                <w:szCs w:val="30"/>
              </w:rPr>
            </w:pPr>
            <w:r>
              <w:rPr>
                <w:rFonts w:hint="eastAsia"/>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及时处理知识产权方面的投诉举报，加强巡查监管，严厉打击侵犯知识产权违法行为，加强宣传引导，倡导市场主体守法经营。持续推进。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jc w:val="center"/>
              <w:rPr>
                <w:color w:val="auto"/>
                <w:sz w:val="30"/>
                <w:szCs w:val="30"/>
              </w:rPr>
            </w:pPr>
            <w:r>
              <w:rPr>
                <w:rFonts w:hint="eastAsia"/>
                <w:color w:val="auto"/>
                <w:sz w:val="30"/>
                <w:szCs w:val="30"/>
              </w:rPr>
              <w:t>董海峰</w:t>
            </w:r>
          </w:p>
        </w:tc>
        <w:tc>
          <w:tcPr>
            <w:tcW w:w="1697" w:type="dxa"/>
            <w:noWrap w:val="0"/>
            <w:vAlign w:val="center"/>
          </w:tcPr>
          <w:p>
            <w:pPr>
              <w:jc w:val="center"/>
              <w:rPr>
                <w:color w:val="auto"/>
                <w:sz w:val="30"/>
                <w:szCs w:val="30"/>
              </w:rPr>
            </w:pPr>
            <w:r>
              <w:rPr>
                <w:rFonts w:hint="eastAsia"/>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制定并实施总部经济和楼宇经济提档升级、提质增效三年计划。做好新建楼宇前期招商规划工作。12月31日前完成。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color w:val="auto"/>
              </w:rPr>
            </w:pPr>
            <w:r>
              <w:rPr>
                <w:rFonts w:ascii="仿宋_GB2312" w:hAnsi="仿宋_GB2312" w:cs="仿宋_GB2312"/>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hint="default"/>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完善楼宇经济扶持政策，探索联合办公、专业化楼宇、楼宇协会、楼宇订制等平台类的扶持政策，不断提高政策扶持精准度。12月31日前完成。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35</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color w:val="auto"/>
                <w:sz w:val="30"/>
                <w:szCs w:val="30"/>
              </w:rPr>
              <w:t>提高PE大厦使用效率，加快盘活凯旋世贸商厦，全年盘活闲置楼宇和门头房5万平方米以上。12月31日前完成。</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hint="default" w:ascii="仿宋_GB2312" w:hAnsi="仿宋_GB2312" w:eastAsia="仿宋_GB2312" w:cs="仿宋_GB2312"/>
                <w:color w:val="auto"/>
                <w:sz w:val="30"/>
                <w:szCs w:val="30"/>
              </w:rPr>
            </w:pPr>
            <w:r>
              <w:rPr>
                <w:rFonts w:hint="eastAsia" w:ascii="仿宋_GB2312" w:hAnsi="仿宋_GB2312" w:cs="仿宋_GB2312"/>
                <w:color w:val="auto"/>
                <w:sz w:val="30"/>
                <w:szCs w:val="30"/>
              </w:rPr>
              <w:t>建投公司</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color w:val="auto"/>
                <w:sz w:val="30"/>
                <w:szCs w:val="30"/>
              </w:rPr>
            </w:pPr>
            <w:r>
              <w:rPr>
                <w:rFonts w:hint="eastAsia" w:ascii="仿宋_GB2312" w:hAnsi="仿宋_GB2312" w:cs="仿宋_GB2312"/>
                <w:color w:val="auto"/>
                <w:sz w:val="30"/>
                <w:szCs w:val="30"/>
              </w:rPr>
              <w:t>阎崇飞</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36</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制作西岗区楼宇经济联盟网站并作为子栏目挂载到区政府门户网站。12月31日前完成。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37</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鼓励和支持百年港湾商务楼、香洲花园酒店商务楼等商务楼宇向特色化、专业化楼宇发展。12月31日前完成。</w:t>
            </w:r>
          </w:p>
        </w:tc>
        <w:tc>
          <w:tcPr>
            <w:tcW w:w="1748"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bCs/>
                <w:color w:val="auto"/>
                <w:sz w:val="30"/>
                <w:szCs w:val="30"/>
              </w:rPr>
              <w:t>商务局</w:t>
            </w:r>
          </w:p>
          <w:p>
            <w:pPr>
              <w:spacing w:line="420" w:lineRule="exact"/>
              <w:jc w:val="center"/>
              <w:rPr>
                <w:rFonts w:ascii="仿宋_GB2312" w:hAnsi="仿宋_GB2312" w:cs="仿宋_GB2312"/>
                <w:bCs/>
                <w:color w:val="auto"/>
                <w:sz w:val="30"/>
                <w:szCs w:val="30"/>
              </w:rPr>
            </w:pPr>
            <w:r>
              <w:rPr>
                <w:rFonts w:hint="eastAsia" w:ascii="仿宋_GB2312" w:hAnsi="仿宋_GB2312" w:cs="仿宋_GB2312"/>
                <w:bCs/>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bCs/>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bCs/>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38</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color w:val="auto"/>
                <w:sz w:val="30"/>
                <w:szCs w:val="30"/>
                <w:shd w:val="clear" w:color="auto" w:fill="FFFFFF"/>
              </w:rPr>
              <w:t>提升PE大厦楼宇服务水平，引导楼宇物业企业完善基础服务设施，打造优质服务环境。持续推进。</w:t>
            </w:r>
          </w:p>
        </w:tc>
        <w:tc>
          <w:tcPr>
            <w:tcW w:w="1748" w:type="dxa"/>
            <w:noWrap w:val="0"/>
            <w:vAlign w:val="center"/>
          </w:tcPr>
          <w:p>
            <w:pPr>
              <w:pStyle w:val="2"/>
              <w:jc w:val="center"/>
              <w:rPr>
                <w:rFonts w:hint="default" w:ascii="仿宋_GB2312" w:hAnsi="仿宋_GB2312" w:cs="仿宋_GB2312"/>
                <w:color w:val="auto"/>
                <w:sz w:val="30"/>
                <w:szCs w:val="30"/>
              </w:rPr>
            </w:pPr>
            <w:r>
              <w:rPr>
                <w:rFonts w:hint="eastAsia" w:ascii="仿宋_GB2312" w:hAnsi="仿宋_GB2312" w:eastAsia="宋体" w:cs="仿宋_GB2312"/>
                <w:color w:val="auto"/>
                <w:kern w:val="2"/>
                <w:sz w:val="30"/>
                <w:szCs w:val="30"/>
                <w:lang w:val="en-US" w:eastAsia="zh-CN" w:bidi="ar-SA"/>
              </w:rPr>
              <w:t>建投公司</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阎崇飞</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按照产业政策及实施细则，及时做好政策兑现工作。全年推进。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辛  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40</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认真贯彻落实中央、省、市 “放管服”改革工作部署，积极承接国家、省、市取消和下放的行政职权事项，确保事项“有人接，接得住，管得好”。12月31日前完成。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营商局</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赵  彬</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41</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推进政务服务标准化建设，依托一体化在线政务服务平台，切实提高政务服务事项网上办理比例，推进更多高频事项实现“最多跑一次”，切实推动政务服务“一网通办”。12月31日前完成。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营商局</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赵  彬</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42</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持续推进新开办企业专区免费全程帮办服务，提升窗口服务效能；梳理出当场办结、一次办结、限时办结服务事项清单，并对外公开公示。12月31日前完成。</w:t>
            </w:r>
          </w:p>
        </w:tc>
        <w:tc>
          <w:tcPr>
            <w:tcW w:w="1748"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color w:val="auto"/>
                <w:sz w:val="30"/>
                <w:szCs w:val="30"/>
              </w:rPr>
              <w:t>营商局</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赵  彬</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43</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将新办企业登记时间压缩至1个工作日以内。6月30日前完成。</w:t>
            </w:r>
          </w:p>
        </w:tc>
        <w:tc>
          <w:tcPr>
            <w:tcW w:w="1748"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jc w:val="center"/>
              <w:rPr>
                <w:rFonts w:ascii="仿宋_GB2312" w:hAnsi="仿宋_GB2312" w:cs="仿宋_GB2312"/>
                <w:color w:val="auto"/>
                <w:sz w:val="30"/>
                <w:szCs w:val="30"/>
              </w:rPr>
            </w:pPr>
            <w:r>
              <w:rPr>
                <w:rFonts w:hint="eastAsia"/>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44</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bCs/>
                <w:color w:val="auto"/>
                <w:sz w:val="30"/>
                <w:szCs w:val="30"/>
              </w:rPr>
              <w:t>完善区级领导服务企业制度，</w:t>
            </w:r>
            <w:r>
              <w:rPr>
                <w:rFonts w:hint="eastAsia"/>
                <w:color w:val="auto"/>
                <w:sz w:val="30"/>
                <w:szCs w:val="30"/>
              </w:rPr>
              <w:t>解决企业发展遇到的各类问题，促进实体经济发展。</w:t>
            </w:r>
            <w:r>
              <w:rPr>
                <w:rFonts w:hint="eastAsia" w:ascii="仿宋_GB2312" w:hAnsi="仿宋_GB2312" w:cs="仿宋_GB2312"/>
                <w:color w:val="auto"/>
                <w:sz w:val="30"/>
                <w:szCs w:val="30"/>
              </w:rPr>
              <w:t>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各街道</w:t>
            </w:r>
          </w:p>
          <w:p>
            <w:pPr>
              <w:spacing w:line="420" w:lineRule="exact"/>
              <w:jc w:val="center"/>
              <w:rPr>
                <w:bCs/>
                <w:color w:val="auto"/>
                <w:sz w:val="30"/>
                <w:szCs w:val="30"/>
              </w:rPr>
            </w:pPr>
            <w:r>
              <w:rPr>
                <w:rFonts w:ascii="仿宋_GB2312" w:hAnsi="仿宋_GB2312" w:cs="仿宋_GB2312"/>
                <w:color w:val="auto"/>
                <w:sz w:val="30"/>
                <w:szCs w:val="30"/>
              </w:rPr>
              <w:t>各相关部门</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辛  斌</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45</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落实服务秘书保障机制，</w:t>
            </w:r>
            <w:r>
              <w:rPr>
                <w:rFonts w:hint="eastAsia" w:ascii="仿宋_GB2312" w:hAnsi="仿宋_GB2312" w:cs="仿宋_GB2312"/>
                <w:color w:val="auto"/>
                <w:sz w:val="30"/>
                <w:szCs w:val="30"/>
              </w:rPr>
              <w:t>实行“1个项目、1个服务秘书、1名区级领导、1个服务小组、1张进度表”五个一工作机制，每月跟踪项目进度，协调解决项目推进中问题。定期通报服务秘书工作情况。持续推进。</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发改局</w:t>
            </w:r>
          </w:p>
          <w:p>
            <w:pPr>
              <w:spacing w:line="420" w:lineRule="exact"/>
              <w:jc w:val="center"/>
              <w:rPr>
                <w:rFonts w:hint="default"/>
                <w:color w:val="auto"/>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辛  斌</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Times New Roman" w:hAnsi="Times New Roman"/>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46</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深入学习、大力宣传、从严落实《优化营商环境条例》，制定全区营商环境职责分工；通过第三方评估机构进一步完善我区政务服务好差评制度；配合省、市、区完成营商环境指标体系考评工作。12月31日前完成。</w:t>
            </w:r>
          </w:p>
        </w:tc>
        <w:tc>
          <w:tcPr>
            <w:tcW w:w="1748"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color w:val="auto"/>
                <w:sz w:val="30"/>
                <w:szCs w:val="30"/>
              </w:rPr>
              <w:t>营商局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  彬</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47</w:t>
            </w:r>
          </w:p>
        </w:tc>
        <w:tc>
          <w:tcPr>
            <w:tcW w:w="8634" w:type="dxa"/>
            <w:noWrap w:val="0"/>
            <w:vAlign w:val="center"/>
          </w:tcPr>
          <w:p>
            <w:pPr>
              <w:spacing w:line="420" w:lineRule="exact"/>
              <w:ind w:firstLine="600" w:firstLineChars="200"/>
              <w:jc w:val="left"/>
              <w:rPr>
                <w:rFonts w:ascii="仿宋_GB2312" w:hAnsi="仿宋_GB2312" w:cs="仿宋_GB2312"/>
                <w:bCs/>
                <w:color w:val="auto"/>
                <w:sz w:val="30"/>
                <w:szCs w:val="30"/>
              </w:rPr>
            </w:pPr>
            <w:r>
              <w:rPr>
                <w:rFonts w:hint="eastAsia" w:ascii="仿宋_GB2312" w:hAnsi="仿宋_GB2312" w:cs="仿宋_GB2312"/>
                <w:bCs/>
                <w:color w:val="auto"/>
                <w:sz w:val="30"/>
                <w:szCs w:val="30"/>
              </w:rPr>
              <w:t>按照省、市要求，制定我区2020年营商环境专项整治方案；做好营商环境监督员队伍管理及培训工作；以问题为导向，及时有效处置各类营商环境投诉案件。12月31日前完成。</w:t>
            </w:r>
          </w:p>
        </w:tc>
        <w:tc>
          <w:tcPr>
            <w:tcW w:w="1748"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color w:val="auto"/>
                <w:sz w:val="30"/>
                <w:szCs w:val="30"/>
              </w:rPr>
              <w:t>营商局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  彬</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推进派驻到街道的司法所、城市管理执法大队、市场监管所、退役军人服务站、公共服务分中心、经济发展服务分中心等6个机构的调整改革，对办公用房、物业管理和公车等方面事宜进行妥善安排。持续推进。</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政府办</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司法局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机关事务局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张宗民</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深化工程建设项目审批制度改革，进一步压缩投资类项目审批时间。12月31日前完成。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朱少青</w:t>
            </w:r>
          </w:p>
          <w:p>
            <w:pPr>
              <w:spacing w:line="420" w:lineRule="exact"/>
              <w:jc w:val="center"/>
              <w:rPr>
                <w:rFonts w:ascii="仿宋_GB2312" w:hAnsi="仿宋_GB2312" w:cs="仿宋_GB2312"/>
                <w:color w:val="auto"/>
                <w:sz w:val="30"/>
                <w:szCs w:val="30"/>
              </w:rPr>
            </w:pPr>
            <w:r>
              <w:rPr>
                <w:rFonts w:hint="eastAsia" w:ascii="Times New Roman" w:hAnsi="Times New Roman"/>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优化政府采购流程，加强政府投资项目审批管理和采购代理机构监管。12月31日前完成。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tc>
        <w:tc>
          <w:tcPr>
            <w:tcW w:w="1187" w:type="dxa"/>
            <w:noWrap w:val="0"/>
            <w:vAlign w:val="center"/>
          </w:tcPr>
          <w:p>
            <w:pPr>
              <w:spacing w:line="420" w:lineRule="exact"/>
              <w:jc w:val="center"/>
              <w:rPr>
                <w:rFonts w:hint="eastAsia" w:ascii="Times New Roman" w:hAnsi="Times New Roman"/>
                <w:color w:val="auto"/>
                <w:sz w:val="30"/>
                <w:szCs w:val="30"/>
              </w:rPr>
            </w:pPr>
            <w:r>
              <w:rPr>
                <w:rFonts w:hint="eastAsia" w:ascii="Times New Roman" w:hAnsi="Times New Roman"/>
                <w:color w:val="auto"/>
                <w:sz w:val="30"/>
                <w:szCs w:val="30"/>
              </w:rPr>
              <w:t>朱少青</w:t>
            </w:r>
          </w:p>
          <w:p>
            <w:pPr>
              <w:spacing w:line="420" w:lineRule="exact"/>
              <w:jc w:val="center"/>
              <w:rPr>
                <w:rFonts w:hint="eastAsia" w:ascii="Times New Roman" w:hAnsi="Times New Roman"/>
                <w:color w:val="auto"/>
                <w:sz w:val="30"/>
                <w:szCs w:val="30"/>
              </w:rPr>
            </w:pPr>
            <w:r>
              <w:rPr>
                <w:rFonts w:hint="eastAsia" w:ascii="Times New Roman" w:hAnsi="Times New Roman"/>
                <w:color w:val="auto"/>
                <w:sz w:val="30"/>
                <w:szCs w:val="30"/>
              </w:rPr>
              <w:t>刘清华</w:t>
            </w:r>
          </w:p>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辛  斌</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宋体" w:hAnsi="宋体" w:eastAsia="宋体" w:cs="宋体"/>
                <w:color w:val="auto"/>
                <w:sz w:val="30"/>
                <w:szCs w:val="30"/>
              </w:rPr>
              <w:t>对部分预算项目进行绩效评价。 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财政局</w:t>
            </w:r>
          </w:p>
        </w:tc>
        <w:tc>
          <w:tcPr>
            <w:tcW w:w="118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朱少青</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推进信用监管，对接全市统一的信用信息平台，完善信用信息的归集和共享。持续推进。</w:t>
            </w:r>
          </w:p>
        </w:tc>
        <w:tc>
          <w:tcPr>
            <w:tcW w:w="1748" w:type="dxa"/>
            <w:noWrap w:val="0"/>
            <w:vAlign w:val="center"/>
          </w:tcPr>
          <w:p>
            <w:pPr>
              <w:spacing w:line="420" w:lineRule="exact"/>
              <w:ind w:firstLine="300" w:firstLineChars="100"/>
              <w:rPr>
                <w:rFonts w:ascii="仿宋_GB2312" w:hAnsi="仿宋_GB2312" w:cs="仿宋_GB2312"/>
                <w:color w:val="auto"/>
                <w:sz w:val="30"/>
                <w:szCs w:val="30"/>
              </w:rPr>
            </w:pPr>
            <w:r>
              <w:rPr>
                <w:rFonts w:hint="eastAsia" w:ascii="仿宋_GB2312" w:hAnsi="仿宋_GB2312" w:cs="仿宋_GB2312"/>
                <w:color w:val="auto"/>
                <w:sz w:val="30"/>
                <w:szCs w:val="30"/>
              </w:rPr>
              <w:t>发改局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区社会体系建设领导小组</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成员单位</w:t>
            </w:r>
          </w:p>
        </w:tc>
        <w:tc>
          <w:tcPr>
            <w:tcW w:w="1187" w:type="dxa"/>
            <w:noWrap w:val="0"/>
            <w:vAlign w:val="center"/>
          </w:tcPr>
          <w:p>
            <w:pPr>
              <w:spacing w:line="420" w:lineRule="exact"/>
              <w:jc w:val="center"/>
              <w:rPr>
                <w:rFonts w:hint="eastAsia" w:ascii="Times New Roman" w:hAnsi="Times New Roman"/>
                <w:color w:val="auto"/>
                <w:sz w:val="30"/>
                <w:szCs w:val="30"/>
              </w:rPr>
            </w:pPr>
            <w:r>
              <w:rPr>
                <w:rFonts w:hint="eastAsia" w:ascii="Times New Roman" w:hAnsi="Times New Roman"/>
                <w:color w:val="auto"/>
                <w:sz w:val="30"/>
                <w:szCs w:val="30"/>
              </w:rPr>
              <w:t>辛</w:t>
            </w:r>
            <w:r>
              <w:rPr>
                <w:rFonts w:hint="eastAsia" w:ascii="Times New Roman" w:hAnsi="Times New Roman"/>
                <w:color w:val="auto"/>
                <w:sz w:val="30"/>
                <w:szCs w:val="30"/>
                <w:lang w:val="en-US" w:eastAsia="zh-CN"/>
              </w:rPr>
              <w:t xml:space="preserve">  </w:t>
            </w:r>
            <w:r>
              <w:rPr>
                <w:rFonts w:hint="eastAsia" w:ascii="Times New Roman" w:hAnsi="Times New Roman"/>
                <w:color w:val="auto"/>
                <w:sz w:val="30"/>
                <w:szCs w:val="30"/>
              </w:rPr>
              <w:t>斌</w:t>
            </w:r>
          </w:p>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区社会体系建设领导小组成员单位主要领导</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按照市局“双随机、一公开”跨部门联合监管工作部署推进落实相关工作。持续推进。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jc w:val="center"/>
              <w:rPr>
                <w:rFonts w:ascii="Times New Roman" w:hAnsi="Times New Roman"/>
                <w:color w:val="auto"/>
                <w:sz w:val="30"/>
                <w:szCs w:val="30"/>
              </w:rPr>
            </w:pPr>
            <w:r>
              <w:rPr>
                <w:rFonts w:hint="eastAsia"/>
                <w:color w:val="auto"/>
                <w:sz w:val="30"/>
                <w:szCs w:val="30"/>
              </w:rPr>
              <w:t>董海峰</w:t>
            </w:r>
          </w:p>
        </w:tc>
        <w:tc>
          <w:tcPr>
            <w:tcW w:w="1697" w:type="dxa"/>
            <w:noWrap w:val="0"/>
            <w:vAlign w:val="center"/>
          </w:tcPr>
          <w:p>
            <w:pPr>
              <w:jc w:val="center"/>
              <w:rPr>
                <w:rFonts w:ascii="仿宋_GB2312" w:hAnsi="仿宋_GB2312" w:cs="仿宋_GB2312"/>
                <w:color w:val="auto"/>
                <w:sz w:val="30"/>
                <w:szCs w:val="30"/>
              </w:rPr>
            </w:pPr>
            <w:r>
              <w:rPr>
                <w:rFonts w:hint="eastAsia"/>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color w:val="auto"/>
                <w:sz w:val="30"/>
                <w:szCs w:val="30"/>
              </w:rPr>
              <w:t>开展“十四五”规划前期课题研究，研究提出 “十四五”规划的基本思路，组织区级专项规划编制工作，采取政府购买服务的方式，聘请高水平研究机构开展规划编制工作，起草完成规划纲要框架（初稿），召开会议</w:t>
            </w:r>
            <w:r>
              <w:rPr>
                <w:rFonts w:hint="eastAsia"/>
                <w:color w:val="auto"/>
                <w:sz w:val="30"/>
                <w:szCs w:val="30"/>
              </w:rPr>
              <w:t>听取意见建议并</w:t>
            </w:r>
            <w:r>
              <w:rPr>
                <w:rFonts w:hint="eastAsia" w:ascii="仿宋_GB2312"/>
                <w:color w:val="auto"/>
                <w:sz w:val="30"/>
                <w:szCs w:val="30"/>
              </w:rPr>
              <w:t>修改完善，征求各部门各单位以及社会各界代表、人大代表、政协委员等各方面意见建议</w:t>
            </w:r>
            <w:r>
              <w:rPr>
                <w:rFonts w:hint="eastAsia"/>
                <w:color w:val="auto"/>
                <w:sz w:val="30"/>
                <w:szCs w:val="30"/>
              </w:rPr>
              <w:t>，报区政府审定，报区委常委会讨论通过后，提交区人民代表大会审议。持续推进。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tc>
        <w:tc>
          <w:tcPr>
            <w:tcW w:w="1187" w:type="dxa"/>
            <w:noWrap w:val="0"/>
            <w:vAlign w:val="center"/>
          </w:tcPr>
          <w:p>
            <w:pPr>
              <w:spacing w:line="420" w:lineRule="exact"/>
              <w:jc w:val="center"/>
              <w:rPr>
                <w:rFonts w:ascii="Times New Roman" w:hAnsi="Times New Roman"/>
                <w:color w:val="auto"/>
                <w:sz w:val="30"/>
                <w:szCs w:val="30"/>
              </w:rPr>
            </w:pPr>
            <w:r>
              <w:rPr>
                <w:rFonts w:hint="eastAsia" w:ascii="仿宋_GB2312" w:hAnsi="仿宋_GB2312" w:cs="仿宋_GB2312"/>
                <w:color w:val="auto"/>
                <w:sz w:val="30"/>
                <w:szCs w:val="30"/>
              </w:rPr>
              <w:t>辛  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color w:val="auto"/>
                <w:sz w:val="30"/>
                <w:szCs w:val="30"/>
              </w:rPr>
              <w:t>召开座谈会，听取相关部门及专家学者意见建议，形成征求意见稿，向区委、区政府汇报，完成西岗2049城区愿景规划编制工作。6月30日前完成。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tc>
        <w:tc>
          <w:tcPr>
            <w:tcW w:w="1187" w:type="dxa"/>
            <w:noWrap w:val="0"/>
            <w:vAlign w:val="center"/>
          </w:tcPr>
          <w:p>
            <w:pPr>
              <w:spacing w:line="420" w:lineRule="exact"/>
              <w:jc w:val="center"/>
              <w:rPr>
                <w:rFonts w:ascii="Times New Roman" w:hAnsi="Times New Roman"/>
                <w:color w:val="auto"/>
                <w:sz w:val="30"/>
                <w:szCs w:val="30"/>
              </w:rPr>
            </w:pPr>
            <w:r>
              <w:rPr>
                <w:rFonts w:hint="eastAsia" w:ascii="仿宋_GB2312" w:hAnsi="仿宋_GB2312" w:cs="仿宋_GB2312"/>
                <w:color w:val="auto"/>
                <w:sz w:val="30"/>
                <w:szCs w:val="30"/>
              </w:rPr>
              <w:t>辛  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宋体" w:hAnsi="宋体" w:eastAsia="宋体" w:cs="宋体"/>
                <w:color w:val="auto"/>
                <w:sz w:val="30"/>
                <w:szCs w:val="30"/>
              </w:rPr>
              <w:t>加强政策宣传、影响力，加大各项举措落实力度。2020年4月和10月分别组织两次民营十条项目申报，促进民营企业发展。12月31日前完成。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shd w:val="clear" w:color="090000" w:fill="FFFFFF"/>
              </w:rPr>
            </w:pPr>
            <w:r>
              <w:rPr>
                <w:rFonts w:hint="eastAsia" w:ascii="仿宋_GB2312" w:hAnsi="仿宋_GB2312" w:cs="仿宋_GB2312"/>
                <w:color w:val="auto"/>
                <w:sz w:val="30"/>
                <w:szCs w:val="30"/>
              </w:rPr>
              <w:t>加大一站式金融服务平台的招商力度。降低企业融资成本，更好缓解融资难融资贵问题</w:t>
            </w:r>
            <w:r>
              <w:rPr>
                <w:rFonts w:hint="eastAsia" w:ascii="仿宋_GB2312" w:hAnsi="仿宋_GB2312" w:cs="仿宋_GB2312"/>
                <w:color w:val="auto"/>
              </w:rPr>
              <w:t>。</w:t>
            </w:r>
            <w:r>
              <w:rPr>
                <w:rFonts w:hint="eastAsia" w:ascii="仿宋_GB2312" w:hAnsi="仿宋_GB2312" w:cs="仿宋_GB2312"/>
                <w:color w:val="auto"/>
                <w:sz w:val="30"/>
                <w:szCs w:val="30"/>
              </w:rPr>
              <w:t>在防范金融风险的前提下，扶持辖区内民营企业、小微企业，开展融资担保业务，在保持较低费率水平的前提下，对我区民营企业、小微企业再下降0.25%，切实有效降低民营企业、小微企业综合融资成本，完成融资担保额1500万元。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担保公司</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赵玉杰</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完善城市管理执法检查制度，强化执法检查力度。规范执法人员依法、文明、公开、公正执法，保障城市管理执法工作持续推进。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董海峰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2020年组织2次以上民营企业家考察学习，做好培训及资源对接。11月30日前完成。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color w:val="auto"/>
              </w:rPr>
            </w:pPr>
            <w:r>
              <w:rPr>
                <w:rFonts w:hint="eastAsia" w:ascii="仿宋_GB2312" w:hAnsi="仿宋_GB2312" w:cs="仿宋_GB2312"/>
                <w:color w:val="auto"/>
                <w:sz w:val="30"/>
                <w:szCs w:val="30"/>
              </w:rPr>
              <w:t>工商联</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林晓东</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组织民营企业申报市工业消费品“三品”专项资金，引导民营消费品工业发展。鼓励区内民营企业加强质量管理，提高产品质量和市场竞争力。12月31日前完成。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董海峰</w:t>
            </w:r>
          </w:p>
        </w:tc>
        <w:tc>
          <w:tcPr>
            <w:tcW w:w="1697" w:type="dxa"/>
            <w:noWrap w:val="0"/>
            <w:vAlign w:val="center"/>
          </w:tcPr>
          <w:p>
            <w:pPr>
              <w:jc w:val="center"/>
              <w:rPr>
                <w:rFonts w:ascii="仿宋_GB2312" w:hAnsi="仿宋_GB2312" w:cs="仿宋_GB2312"/>
                <w:color w:val="auto"/>
                <w:sz w:val="30"/>
                <w:szCs w:val="30"/>
              </w:rPr>
            </w:pPr>
            <w:r>
              <w:rPr>
                <w:rFonts w:hint="eastAsia"/>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利用知识产权宣传周等活动加强知识产权保护宣传，加强对企业贯彻“企业知识产权管理规范”认证的指导与培训，鼓励企业利用知识产权开展质押融资。持续推进。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jc w:val="center"/>
              <w:rPr>
                <w:rFonts w:ascii="仿宋_GB2312" w:hAnsi="仿宋_GB2312" w:cs="仿宋_GB2312"/>
                <w:color w:val="auto"/>
                <w:sz w:val="30"/>
                <w:szCs w:val="30"/>
              </w:rPr>
            </w:pPr>
            <w:r>
              <w:rPr>
                <w:rFonts w:hint="eastAsia"/>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对企业“个转企”“小升规”予以支持，扶持民营企业做大做强做优。推动个体户转企升级。12月31日前完成。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市场监管局</w:t>
            </w:r>
          </w:p>
          <w:p>
            <w:pPr>
              <w:spacing w:line="420" w:lineRule="exact"/>
              <w:jc w:val="center"/>
              <w:rPr>
                <w:color w:val="auto"/>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董海峰</w:t>
            </w:r>
          </w:p>
          <w:p>
            <w:pPr>
              <w:spacing w:line="420" w:lineRule="exact"/>
              <w:jc w:val="center"/>
              <w:rPr>
                <w:color w:val="auto"/>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跟踪培育收入1000万元以上民营企业，对“小升规”企业予以资金扶持，推进民营企业</w:t>
            </w:r>
            <w:r>
              <w:rPr>
                <w:rFonts w:hint="eastAsia" w:ascii="仿宋_GB2312" w:hAnsi="仿宋_GB2312" w:cs="仿宋_GB2312"/>
                <w:bCs/>
                <w:color w:val="auto"/>
                <w:sz w:val="30"/>
                <w:szCs w:val="30"/>
              </w:rPr>
              <w:t>不断发展壮大</w:t>
            </w:r>
            <w:r>
              <w:rPr>
                <w:rFonts w:hint="eastAsia" w:ascii="仿宋_GB2312" w:hAnsi="仿宋_GB2312" w:cs="仿宋_GB2312"/>
                <w:color w:val="auto"/>
                <w:sz w:val="30"/>
                <w:szCs w:val="30"/>
              </w:rPr>
              <w:t>。12月31日前完成。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科工局</w:t>
            </w:r>
          </w:p>
          <w:p>
            <w:pPr>
              <w:spacing w:line="420" w:lineRule="exact"/>
              <w:jc w:val="center"/>
              <w:rPr>
                <w:color w:val="auto"/>
              </w:rPr>
            </w:pPr>
            <w:r>
              <w:rPr>
                <w:color w:val="auto"/>
                <w:sz w:val="30"/>
                <w:szCs w:val="30"/>
              </w:rPr>
              <w:t>各街道</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吴玉红</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保证重点区域开展“走出去”招商活动数量和质量，利用重点区域走出去招商活动，对接项目资源。加大长三角地区金融产业招商力度；加大京津冀地区总部类企业招商力度；积极拓展珠三角“飞地经济”招商模式。发挥现有企业总部或分支机构及驻连商会对于重点区域招商引资纽带作用，挖掘潜在招商项目。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color w:val="auto"/>
                <w:sz w:val="30"/>
                <w:szCs w:val="30"/>
              </w:rPr>
            </w:pPr>
            <w:r>
              <w:rPr>
                <w:rFonts w:hint="eastAsia"/>
                <w:color w:val="auto"/>
                <w:sz w:val="30"/>
                <w:szCs w:val="30"/>
              </w:rPr>
              <w:t>经济中心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吕  鹏</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2020年赴日韩对接项目，建立招商联络机构。12月31日前完成。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rFonts w:ascii="仿宋_GB2312" w:hAnsi="仿宋_GB2312" w:cs="仿宋_GB2312"/>
                <w:color w:val="auto"/>
                <w:sz w:val="30"/>
                <w:szCs w:val="30"/>
              </w:rPr>
            </w:pPr>
            <w:r>
              <w:rPr>
                <w:rFonts w:hint="eastAsia"/>
                <w:color w:val="auto"/>
                <w:sz w:val="30"/>
                <w:szCs w:val="30"/>
              </w:rPr>
              <w:t>经济中心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吕  鹏</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宋体" w:cs="宋体"/>
                <w:color w:val="auto"/>
                <w:sz w:val="30"/>
                <w:szCs w:val="30"/>
              </w:rPr>
              <w:t>与有实力的商会、协会、律师事务所、会计师事务所等机构合作，</w:t>
            </w:r>
            <w:r>
              <w:rPr>
                <w:rFonts w:hint="eastAsia" w:ascii="仿宋_GB2312" w:hAnsi="仿宋_GB2312" w:cs="仿宋_GB2312"/>
                <w:color w:val="auto"/>
                <w:spacing w:val="8"/>
                <w:sz w:val="30"/>
                <w:szCs w:val="30"/>
                <w:shd w:val="clear" w:color="auto" w:fill="FFFFFF"/>
              </w:rPr>
              <w:t>进一步扩大招商引资渠道。12月31日前完成。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rFonts w:ascii="仿宋_GB2312" w:hAnsi="仿宋_GB2312" w:cs="仿宋_GB2312"/>
                <w:color w:val="auto"/>
                <w:sz w:val="30"/>
                <w:szCs w:val="30"/>
              </w:rPr>
            </w:pPr>
            <w:r>
              <w:rPr>
                <w:rFonts w:hint="eastAsia"/>
                <w:color w:val="auto"/>
                <w:sz w:val="30"/>
                <w:szCs w:val="30"/>
              </w:rPr>
              <w:t>经济中心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吕  鹏</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根据省委相关会议精神，在区经济中心设立一支招商队伍，同时拟招聘招商工作专职人员充实到招商工作队伍，联合商务局共同组成招商工作组，优化招商工作组工作职能。12月31日前完成。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rFonts w:ascii="仿宋_GB2312" w:hAnsi="仿宋_GB2312" w:cs="仿宋_GB2312"/>
                <w:color w:val="auto"/>
                <w:sz w:val="30"/>
                <w:szCs w:val="30"/>
              </w:rPr>
            </w:pPr>
            <w:r>
              <w:rPr>
                <w:rFonts w:hint="eastAsia"/>
                <w:color w:val="auto"/>
                <w:sz w:val="30"/>
                <w:szCs w:val="30"/>
              </w:rPr>
              <w:t>经济中心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吕  鹏</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实行专班负责，做好跟踪对接、服务协调等各项工作，</w:t>
            </w:r>
            <w:r>
              <w:rPr>
                <w:rFonts w:hint="eastAsia"/>
                <w:color w:val="auto"/>
                <w:sz w:val="30"/>
                <w:szCs w:val="30"/>
              </w:rPr>
              <w:t>提高项目履约率和落地率。</w:t>
            </w:r>
            <w:r>
              <w:rPr>
                <w:rFonts w:hint="eastAsia" w:ascii="仿宋_GB2312" w:hAnsi="仿宋_GB2312" w:cs="仿宋_GB2312"/>
                <w:color w:val="auto"/>
                <w:sz w:val="30"/>
                <w:szCs w:val="30"/>
                <w:shd w:val="clear" w:color="auto" w:fill="FFFFFF"/>
              </w:rPr>
              <w:t>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rFonts w:ascii="仿宋_GB2312" w:hAnsi="仿宋_GB2312" w:cs="仿宋_GB2312"/>
                <w:color w:val="auto"/>
                <w:sz w:val="30"/>
                <w:szCs w:val="30"/>
              </w:rPr>
            </w:pPr>
            <w:r>
              <w:rPr>
                <w:rFonts w:hint="eastAsia"/>
                <w:color w:val="auto"/>
                <w:sz w:val="30"/>
                <w:szCs w:val="30"/>
              </w:rPr>
              <w:t>经济中心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吕  鹏</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按照上级要求，结合我区实际，落实稳外贸相关政策措施。12月31日前完成。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按照市商务局的工作部署，做好西岗分团的组展、参展、后勤保障等工作。12月31日前完成。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鼓励制造业企业加强科技创新，提高产品质量、档次和附加值，深入落实规上工业企业秘书服务制度，及时解决困难问题。12月31日前完成。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通过公开招聘等形式进行社区工作者的补充调配，合理安排街道社区工作者人员指标数。按照“一专多能、一岗多责、全岗都通”的原则，实行“首问接待，一口负责”制和建立工作人员轮岗、</w:t>
            </w:r>
            <w:r>
              <w:rPr>
                <w:rFonts w:hint="eastAsia" w:ascii="仿宋_GB2312" w:hAnsi="仿宋_GB2312" w:cs="仿宋_GB2312"/>
                <w:bCs/>
                <w:color w:val="auto"/>
                <w:sz w:val="30"/>
                <w:szCs w:val="30"/>
              </w:rPr>
              <w:t>弹性工作制及工作例会</w:t>
            </w:r>
            <w:r>
              <w:rPr>
                <w:rFonts w:hint="eastAsia" w:ascii="仿宋_GB2312" w:hAnsi="仿宋_GB2312" w:cs="仿宋_GB2312"/>
                <w:color w:val="auto"/>
                <w:sz w:val="30"/>
                <w:szCs w:val="30"/>
              </w:rPr>
              <w:t>等制度，完善社区网格，全面构建适应西岗社会发展、满足居民群众需求的西岗区社区“全岗通”工作模式。10月31日前完成。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民政局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  媛</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对康平等社区服务用房进行修缮改造，改善为民服务环境。11月30日前完成。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民政局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  媛</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有效整合</w:t>
            </w:r>
            <w:r>
              <w:rPr>
                <w:rStyle w:val="8"/>
                <w:rFonts w:hint="eastAsia" w:ascii="仿宋_GB2312" w:hAnsi="仿宋_GB2312" w:cs="仿宋_GB2312"/>
                <w:i w:val="0"/>
                <w:color w:val="auto"/>
                <w:sz w:val="30"/>
                <w:szCs w:val="30"/>
                <w:shd w:val="clear" w:color="auto" w:fill="FFFFFF"/>
              </w:rPr>
              <w:t>辖区资源</w:t>
            </w:r>
            <w:r>
              <w:rPr>
                <w:rFonts w:hint="eastAsia" w:ascii="仿宋_GB2312" w:hAnsi="仿宋_GB2312" w:cs="仿宋_GB2312"/>
                <w:color w:val="auto"/>
                <w:sz w:val="30"/>
                <w:szCs w:val="30"/>
                <w:shd w:val="clear" w:color="auto" w:fill="FFFFFF"/>
              </w:rPr>
              <w:t>，为构建全区社会治理现代化，提供更加</w:t>
            </w:r>
            <w:r>
              <w:rPr>
                <w:rFonts w:hint="eastAsia" w:ascii="仿宋_GB2312" w:hAnsi="仿宋_GB2312" w:cs="仿宋_GB2312"/>
                <w:color w:val="auto"/>
                <w:sz w:val="30"/>
                <w:szCs w:val="30"/>
              </w:rPr>
              <w:t>精细化、智能化的联动平台。11月30日前完成。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结合重要节点和重点节日深入开展“法律六进”活动；按照国家、省、市相关工作要求做好“七五”普法总结验收工作。12月31日前完成。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司法局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徐  鑫</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完善区街法律援助工作网络，形成三级法律援助网络的全覆盖，打造法律援助“半小时覆盖圈”。11月30日前完成。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司法局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徐  鑫</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按照第七次全国人口普查工作要求，成立西岗区第七次全国人口普查领导小组，建立健全工作协调机制和工作保障机制，广泛动员和组织社会力量积极参与并配合普查工作，以2020年11月1日零时为普查标准时点，对普查对象进行依法普查，充实完善普查工作队伍，做好经费和物资保障，加强普查宣传，确保普查数据质量。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统计局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王跃凌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78</w:t>
            </w:r>
          </w:p>
        </w:tc>
        <w:tc>
          <w:tcPr>
            <w:tcW w:w="8634" w:type="dxa"/>
            <w:noWrap w:val="0"/>
            <w:vAlign w:val="center"/>
          </w:tcPr>
          <w:p>
            <w:pPr>
              <w:spacing w:line="420" w:lineRule="exact"/>
              <w:ind w:firstLine="600" w:firstLineChars="200"/>
              <w:jc w:val="left"/>
              <w:rPr>
                <w:color w:val="auto"/>
              </w:rPr>
            </w:pPr>
            <w:r>
              <w:rPr>
                <w:rFonts w:hint="eastAsia" w:ascii="仿宋_GB2312" w:hAnsi="仿宋_GB2312" w:cs="仿宋_GB2312"/>
                <w:color w:val="auto"/>
                <w:sz w:val="30"/>
                <w:szCs w:val="30"/>
                <w:shd w:val="clear" w:color="auto" w:fill="FFFFFF"/>
              </w:rPr>
              <w:t>持续改善辖区环境空气质量,加强大气污染源管控, 推进20吨及以下燃煤锅炉特别排放限制改造工程。持续推进。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生态环境分局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张长永</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加大近岸海域污染监管力度；加大污水排放工业企业的监管力度；加强入海排污口整治。持续推进。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生态环境分局自然资源分局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八一路街道</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香炉礁街道</w:t>
            </w:r>
          </w:p>
        </w:tc>
        <w:tc>
          <w:tcPr>
            <w:tcW w:w="1187" w:type="dxa"/>
            <w:noWrap w:val="0"/>
            <w:vAlign w:val="center"/>
          </w:tcPr>
          <w:p>
            <w:pPr>
              <w:spacing w:line="420" w:lineRule="exact"/>
              <w:jc w:val="center"/>
              <w:rPr>
                <w:color w:val="auto"/>
                <w:sz w:val="30"/>
                <w:szCs w:val="30"/>
              </w:rPr>
            </w:pPr>
            <w:r>
              <w:rPr>
                <w:rFonts w:hint="eastAsia"/>
                <w:color w:val="auto"/>
                <w:sz w:val="30"/>
                <w:szCs w:val="30"/>
              </w:rPr>
              <w:t>张长永</w:t>
            </w:r>
          </w:p>
          <w:p>
            <w:pPr>
              <w:spacing w:line="420" w:lineRule="exact"/>
              <w:jc w:val="center"/>
              <w:rPr>
                <w:color w:val="auto"/>
                <w:sz w:val="30"/>
                <w:szCs w:val="30"/>
              </w:rPr>
            </w:pPr>
            <w:r>
              <w:rPr>
                <w:rFonts w:hint="eastAsia"/>
                <w:color w:val="auto"/>
                <w:sz w:val="30"/>
                <w:szCs w:val="30"/>
              </w:rPr>
              <w:t>张明信</w:t>
            </w:r>
          </w:p>
          <w:p>
            <w:pPr>
              <w:spacing w:line="420" w:lineRule="exact"/>
              <w:jc w:val="center"/>
              <w:rPr>
                <w:color w:val="auto"/>
                <w:sz w:val="30"/>
                <w:szCs w:val="30"/>
              </w:rPr>
            </w:pPr>
            <w:r>
              <w:rPr>
                <w:color w:val="auto"/>
                <w:sz w:val="30"/>
                <w:szCs w:val="30"/>
              </w:rPr>
              <w:t>曲光耀</w:t>
            </w:r>
          </w:p>
          <w:p>
            <w:pPr>
              <w:spacing w:line="420" w:lineRule="exact"/>
              <w:jc w:val="center"/>
              <w:rPr>
                <w:color w:val="auto"/>
                <w:sz w:val="30"/>
                <w:szCs w:val="30"/>
              </w:rPr>
            </w:pPr>
            <w:r>
              <w:rPr>
                <w:color w:val="auto"/>
                <w:sz w:val="30"/>
                <w:szCs w:val="30"/>
              </w:rPr>
              <w:t>刘清华</w:t>
            </w:r>
          </w:p>
          <w:p>
            <w:pPr>
              <w:spacing w:line="420" w:lineRule="exact"/>
              <w:jc w:val="center"/>
              <w:rPr>
                <w:color w:val="auto"/>
                <w:sz w:val="30"/>
                <w:szCs w:val="30"/>
              </w:rPr>
            </w:pPr>
            <w:r>
              <w:rPr>
                <w:rFonts w:hint="eastAsia"/>
                <w:color w:val="auto"/>
                <w:sz w:val="30"/>
                <w:szCs w:val="30"/>
              </w:rPr>
              <w:t>刘明伟</w:t>
            </w:r>
          </w:p>
          <w:p>
            <w:pPr>
              <w:spacing w:line="420" w:lineRule="exact"/>
              <w:jc w:val="center"/>
              <w:rPr>
                <w:color w:val="auto"/>
                <w:sz w:val="30"/>
                <w:szCs w:val="30"/>
              </w:rPr>
            </w:pPr>
            <w:r>
              <w:rPr>
                <w:rFonts w:hint="eastAsia"/>
                <w:color w:val="auto"/>
                <w:sz w:val="30"/>
                <w:szCs w:val="30"/>
              </w:rPr>
              <w:t>王利国</w:t>
            </w:r>
          </w:p>
          <w:p>
            <w:pPr>
              <w:spacing w:line="420" w:lineRule="exact"/>
              <w:jc w:val="center"/>
              <w:rPr>
                <w:color w:val="auto"/>
                <w:sz w:val="30"/>
                <w:szCs w:val="30"/>
              </w:rPr>
            </w:pPr>
            <w:r>
              <w:rPr>
                <w:rFonts w:hint="eastAsia"/>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落实建设用地准入管理，加强污染地块再开发利用准入管理和土地征收、收回、收购等环节监管。持续推进。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生态环境分局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张长永</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刘清华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组织香炉礁执法大队加强对商贸园区日常巡查，加强园区绿化、亮化，保障园区整体环境提升。持续推进。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香炉礁街道</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曲光耀</w:t>
            </w:r>
          </w:p>
          <w:p>
            <w:pPr>
              <w:spacing w:line="420" w:lineRule="exact"/>
              <w:jc w:val="center"/>
              <w:rPr>
                <w:color w:val="auto"/>
              </w:rPr>
            </w:pPr>
            <w:r>
              <w:rPr>
                <w:rFonts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持续做好河道内、外保洁工作，确保河道的干净整洁；加强对河道、暗渠截流设施及雨水排放口的巡查力度，确保河道内无黑臭水体；每月对河道水体进行抽样检测，确保水质达标；做好西岗区落实河长制工作的巡河、保洁台账管理，并按时完成市河长办交办的各项工作任务。持续推进。</w:t>
            </w:r>
          </w:p>
        </w:tc>
        <w:tc>
          <w:tcPr>
            <w:tcW w:w="1748" w:type="dxa"/>
            <w:noWrap w:val="0"/>
            <w:vAlign w:val="center"/>
          </w:tcPr>
          <w:p>
            <w:pPr>
              <w:spacing w:line="420" w:lineRule="exact"/>
              <w:jc w:val="center"/>
              <w:rPr>
                <w:color w:val="auto"/>
                <w:sz w:val="30"/>
                <w:szCs w:val="30"/>
              </w:rPr>
            </w:pPr>
            <w:r>
              <w:rPr>
                <w:rFonts w:hint="eastAsia"/>
                <w:color w:val="auto"/>
                <w:sz w:val="30"/>
                <w:szCs w:val="30"/>
              </w:rPr>
              <w:t>市政中心</w:t>
            </w:r>
          </w:p>
          <w:p>
            <w:pPr>
              <w:spacing w:line="420" w:lineRule="exact"/>
              <w:jc w:val="center"/>
              <w:rPr>
                <w:color w:val="auto"/>
                <w:sz w:val="30"/>
                <w:szCs w:val="30"/>
              </w:rPr>
            </w:pPr>
            <w:r>
              <w:rPr>
                <w:rFonts w:hint="eastAsia" w:ascii="仿宋_GB2312" w:hAnsi="仿宋_GB2312" w:cs="仿宋_GB2312"/>
                <w:color w:val="auto"/>
                <w:sz w:val="30"/>
                <w:szCs w:val="30"/>
              </w:rPr>
              <w:t>八一路街道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hint="eastAsia"/>
                <w:color w:val="auto"/>
                <w:sz w:val="30"/>
                <w:szCs w:val="30"/>
              </w:rPr>
              <w:t>王利国</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shd w:val="clear" w:color="auto" w:fill="FFFFFF"/>
              </w:rPr>
            </w:pPr>
            <w:r>
              <w:rPr>
                <w:rFonts w:hint="eastAsia" w:ascii="仿宋_GB2312" w:hAnsi="仿宋_GB2312" w:cs="仿宋_GB2312"/>
                <w:color w:val="auto"/>
                <w:sz w:val="30"/>
                <w:szCs w:val="30"/>
                <w:shd w:val="clear" w:color="auto" w:fill="FFFFFF"/>
              </w:rPr>
              <w:t>西岗区第二次污染源普查工作通过大连市污普办的验收；按全市污染源普查工作要求进行成果发布。12月31日前完成。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生态环境分局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统计局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张长永</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王跃凌</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依职责加强对辖区内建筑工地、散流体车辆运输扬尘监管，强化措施，建立并完善扬尘管控长效机制，实现扬尘监管制度化和常态化。持续推进。</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生态环境分局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张长永</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牟立峰</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指导市政中心加强建筑工地扬尘管控。严格执行建筑施工“六个百分百”要求。12月31日前完成。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86</w:t>
            </w:r>
          </w:p>
        </w:tc>
        <w:tc>
          <w:tcPr>
            <w:tcW w:w="8634" w:type="dxa"/>
            <w:noWrap w:val="0"/>
            <w:vAlign w:val="center"/>
          </w:tcPr>
          <w:p>
            <w:pPr>
              <w:spacing w:line="420" w:lineRule="exact"/>
              <w:ind w:firstLine="600" w:firstLineChars="200"/>
              <w:jc w:val="left"/>
              <w:rPr>
                <w:color w:val="auto"/>
              </w:rPr>
            </w:pPr>
            <w:r>
              <w:rPr>
                <w:rFonts w:hint="eastAsia" w:ascii="仿宋_GB2312" w:hAnsi="仿宋_GB2312" w:cs="仿宋_GB2312"/>
                <w:color w:val="auto"/>
                <w:sz w:val="30"/>
                <w:szCs w:val="30"/>
                <w:shd w:val="clear" w:color="auto" w:fill="FFFFFF"/>
              </w:rPr>
              <w:t>对第一次中央环保督察72件案件及中央环保督察“回头看”44件案件的整改工作进行复核；按照全市统一要求完成相关案件的档案制作及销号工作。12月31日前完成。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生态环境分局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信访局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张长永</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高岩军</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组织专项行动治理存量违法建设，11月底前完成五年拆违工作目标。坚决遏制新增违建，打击私挖地下室违法行为。</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成立区、街道和相关部门应急救援指挥部， 9月底前完成；修订完善专项应急预案，12月底前完成；建立应急信息报送制度，完成时限：9月底前；拟定《西岗区关于加强应急管理体系建设的意见》，完成时限：6月底前；编制《西岗区应急管理信息化规划实施方案》，6月底前完成。</w:t>
            </w:r>
          </w:p>
        </w:tc>
        <w:tc>
          <w:tcPr>
            <w:tcW w:w="1748" w:type="dxa"/>
            <w:noWrap w:val="0"/>
            <w:vAlign w:val="center"/>
          </w:tcPr>
          <w:p>
            <w:pPr>
              <w:spacing w:line="420" w:lineRule="exact"/>
              <w:jc w:val="center"/>
              <w:rPr>
                <w:rFonts w:hint="eastAsia" w:ascii="仿宋_GB2312" w:hAnsi="仿宋_GB2312" w:eastAsia="宋体" w:cs="仿宋_GB2312"/>
                <w:color w:val="auto"/>
                <w:sz w:val="30"/>
                <w:szCs w:val="30"/>
                <w:lang w:eastAsia="zh-CN"/>
              </w:rPr>
            </w:pPr>
            <w:r>
              <w:rPr>
                <w:rFonts w:hint="eastAsia" w:ascii="仿宋_GB2312" w:hAnsi="仿宋_GB2312" w:cs="仿宋_GB2312"/>
                <w:color w:val="auto"/>
                <w:sz w:val="30"/>
                <w:szCs w:val="30"/>
                <w:lang w:eastAsia="zh-CN"/>
              </w:rPr>
              <w:t>应急管理局</w:t>
            </w:r>
          </w:p>
          <w:p>
            <w:pPr>
              <w:spacing w:line="420" w:lineRule="exact"/>
              <w:jc w:val="center"/>
              <w:rPr>
                <w:color w:val="auto"/>
              </w:rPr>
            </w:pPr>
            <w:r>
              <w:rPr>
                <w:rFonts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贾孟珍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牟立峰</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w:t>
            </w:r>
            <w:r>
              <w:rPr>
                <w:rFonts w:hint="eastAsia" w:ascii="宋体" w:hAnsi="宋体" w:eastAsia="宋体" w:cs="宋体"/>
                <w:color w:val="auto"/>
                <w:sz w:val="30"/>
                <w:szCs w:val="30"/>
              </w:rPr>
              <w:t>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继续推进企业安全生产标准化建设；继续推动企业落实主体责任，加强四项机制建设；持续推进加油站的“双导则”督查检查。12月31日前完成。</w:t>
            </w:r>
          </w:p>
        </w:tc>
        <w:tc>
          <w:tcPr>
            <w:tcW w:w="1748" w:type="dxa"/>
            <w:noWrap w:val="0"/>
            <w:vAlign w:val="center"/>
          </w:tcPr>
          <w:p>
            <w:pPr>
              <w:spacing w:line="420" w:lineRule="exact"/>
              <w:jc w:val="center"/>
              <w:rPr>
                <w:rFonts w:hint="eastAsia" w:ascii="仿宋_GB2312" w:hAnsi="仿宋_GB2312" w:eastAsia="宋体" w:cs="仿宋_GB2312"/>
                <w:color w:val="auto"/>
                <w:sz w:val="30"/>
                <w:szCs w:val="30"/>
                <w:lang w:eastAsia="zh-CN"/>
              </w:rPr>
            </w:pPr>
            <w:r>
              <w:rPr>
                <w:rFonts w:hint="eastAsia" w:ascii="仿宋_GB2312" w:hAnsi="仿宋_GB2312" w:cs="仿宋_GB2312"/>
                <w:color w:val="auto"/>
                <w:sz w:val="30"/>
                <w:szCs w:val="30"/>
                <w:lang w:eastAsia="zh-CN"/>
              </w:rPr>
              <w:t>应急管理局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贾孟珍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全面做好烟花爆竹销售的综合监管工作；扎实开展危化专项检查，突出对各加油站的监管；对区属签状企业全覆盖检查。12月31日前完成。</w:t>
            </w:r>
          </w:p>
        </w:tc>
        <w:tc>
          <w:tcPr>
            <w:tcW w:w="1748" w:type="dxa"/>
            <w:noWrap w:val="0"/>
            <w:vAlign w:val="center"/>
          </w:tcPr>
          <w:p>
            <w:pPr>
              <w:spacing w:line="420" w:lineRule="exact"/>
              <w:jc w:val="center"/>
              <w:rPr>
                <w:rFonts w:hint="eastAsia" w:ascii="仿宋_GB2312" w:hAnsi="仿宋_GB2312" w:eastAsia="宋体" w:cs="仿宋_GB2312"/>
                <w:color w:val="auto"/>
                <w:sz w:val="30"/>
                <w:szCs w:val="30"/>
                <w:lang w:eastAsia="zh-CN"/>
              </w:rPr>
            </w:pPr>
            <w:r>
              <w:rPr>
                <w:rFonts w:hint="eastAsia" w:ascii="仿宋_GB2312" w:hAnsi="仿宋_GB2312" w:cs="仿宋_GB2312"/>
                <w:color w:val="auto"/>
                <w:sz w:val="30"/>
                <w:szCs w:val="30"/>
                <w:lang w:eastAsia="zh-CN"/>
              </w:rPr>
              <w:t>应急管理局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贾孟珍</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持续推进辖区内餐饮单位“明厨亮灶”，推进食品安全制度和规范管理，加强对学校托幼机构、养老院食品安全的监管力度。完成辖区内药店、疫苗单位的年度监督检查任务；完成药品年度抽验任务；对不合格药品依法严肃查处。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按辖区人数</w:t>
            </w:r>
            <w:r>
              <w:rPr>
                <w:rFonts w:ascii="仿宋_GB2312" w:hAnsi="仿宋_GB2312" w:cs="仿宋_GB2312"/>
                <w:color w:val="auto"/>
                <w:sz w:val="30"/>
                <w:szCs w:val="30"/>
              </w:rPr>
              <w:t>6</w:t>
            </w:r>
            <w:r>
              <w:rPr>
                <w:rFonts w:hint="eastAsia" w:ascii="仿宋_GB2312" w:hAnsi="仿宋_GB2312" w:cs="仿宋_GB2312"/>
                <w:color w:val="auto"/>
                <w:sz w:val="30"/>
                <w:szCs w:val="30"/>
              </w:rPr>
              <w:t>份/千人的要求，在区内农贸市场、食品超市、生鲜超市、餐饮单位等重点区域，实施食品抽检监测共计1</w:t>
            </w:r>
            <w:r>
              <w:rPr>
                <w:rFonts w:ascii="仿宋_GB2312" w:hAnsi="仿宋_GB2312" w:cs="仿宋_GB2312"/>
                <w:color w:val="auto"/>
                <w:sz w:val="30"/>
                <w:szCs w:val="30"/>
              </w:rPr>
              <w:t>8</w:t>
            </w:r>
            <w:r>
              <w:rPr>
                <w:rFonts w:hint="eastAsia" w:ascii="仿宋_GB2312" w:hAnsi="仿宋_GB2312" w:cs="仿宋_GB2312"/>
                <w:color w:val="auto"/>
                <w:sz w:val="30"/>
                <w:szCs w:val="30"/>
              </w:rPr>
              <w:t>00批次。12月31日前完成。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开展清理规范公共服务领域收费工作，严厉打击价格欺诈行为，严厉打击不正当竞争行为。持续推进。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严厉打击传销行为，创建无传销社区，开展打击制售假冒伪劣商品专项整治工作，加强打击侵权假冒执法协作。持续推进。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落实“三级书记抓信访”、区级领导包案等信访工作机制，以重点人员、重点领域为核心，以解决突出重点信访问题为主线，切实化解疑难信访问题。加大对省交办信访案件及重点攻坚台账的化解力度，在原有台账的基础上实现市信访局确定的目标。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信访局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高岩军</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牟立峰</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继续优化课程体系建设，突出规范+特色；召开课程建设经验交流会；开展学习者课堂教学经验分享活动。11月30日前完成。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开展“艺术家进校园”活动，结合地方文化开发具有学校特色的美育校本课程；加强“三队”建设，打造特色艺术项目。待学生全面复学返校后，再视疫情情况，适时组织开展篮球、足球、健美操、跳绳、体育节等赛事。现阶段重点做好学生居家体育锻炼、网上授课期间的大课间操等体育活动。</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持续推进十大工程，进行学科素养、班主任管理等各类培训；开展诗朗诵比赛、春晖讲师团巡讲等师德教育系列活动；汇编师德事迹。11月30日前完成。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bCs/>
                <w:color w:val="auto"/>
                <w:sz w:val="30"/>
                <w:szCs w:val="30"/>
                <w:shd w:val="clear" w:color="auto" w:fill="FFFFFF"/>
              </w:rPr>
              <w:t>制定《幼儿园园所文化建设交流展示活动方案》；引导各幼儿园深入挖掘丰富的文化资源和内涵积淀；积极构建与时俱进的、具有浓厚育人氛围和鲜明办学特色的园所文化体系；不断提升幼儿园文化品质。</w:t>
            </w:r>
            <w:r>
              <w:rPr>
                <w:rFonts w:hint="eastAsia" w:ascii="仿宋_GB2312" w:hAnsi="仿宋_GB2312" w:cs="仿宋_GB2312"/>
                <w:color w:val="auto"/>
                <w:sz w:val="30"/>
                <w:szCs w:val="30"/>
              </w:rPr>
              <w:t>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100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拟认定1所普惠性民办幼儿园，鼓励和引导民办园提供普惠、优质的学前教育服务。拟投入43万元扶持资金，约使120名在园幼儿受益。9月30日前。</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101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走访企业开展政策宣传，发挥企业优势开展技能培训。持续推进。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通过就业援助月、春风行动、民营企业招聘周等开展各类招聘活动20场以上。12月31日前完成。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103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通过精准宣传、技能培训、供求对接、困难帮扶、就业援助、公益岗开发等多种形式，大力开发就业岗位3000个以上。12月31日前完成。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充分发挥跨境电商基地、劳动技能培训基地、创业孵化园区等创业服务平台作用。持续推进。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宋体"/>
                <w:color w:val="auto"/>
                <w:sz w:val="30"/>
                <w:szCs w:val="30"/>
              </w:rPr>
              <w:t>建设2所居家和社区养老服务示范中心，完善居家和社区养老服务设施供给，</w:t>
            </w:r>
            <w:r>
              <w:rPr>
                <w:rFonts w:hint="eastAsia" w:ascii="仿宋_GB2312"/>
                <w:color w:val="auto"/>
                <w:sz w:val="30"/>
                <w:szCs w:val="30"/>
              </w:rPr>
              <w:t>运用智能终端或智慧平台</w:t>
            </w:r>
            <w:r>
              <w:rPr>
                <w:rFonts w:hint="eastAsia" w:ascii="仿宋_GB2312" w:hAnsi="宋体" w:cs="宋体"/>
                <w:color w:val="auto"/>
                <w:sz w:val="30"/>
                <w:szCs w:val="30"/>
              </w:rPr>
              <w:t>，</w:t>
            </w:r>
            <w:r>
              <w:rPr>
                <w:rFonts w:hint="eastAsia" w:ascii="仿宋_GB2312"/>
                <w:color w:val="auto"/>
                <w:sz w:val="30"/>
                <w:szCs w:val="30"/>
              </w:rPr>
              <w:t>构建线上线下相结合、多主体参与、资源共享、公平普惠的互联网养老服务供给模式。12月31日前完成</w:t>
            </w:r>
            <w:r>
              <w:rPr>
                <w:rFonts w:hint="eastAsia" w:ascii="仿宋_GB2312"/>
                <w:color w:val="auto"/>
              </w:rPr>
              <w:t>。</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民政局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  媛</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继续推进“优质服务基层行”活动的开展，逐步完善各社区卫生服务中心科室建设，增加医疗服务项目，改善服务保障质量，进一步提高居民的获得感。持续推进。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卫健局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赵爱燕</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在区退役军人服务中心建设一站式服务大厅,建设退役军人信访接待室。5月31日前完成。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退役军人局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刘英姿</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cs="仿宋_GB2312"/>
                <w:color w:val="auto"/>
                <w:sz w:val="30"/>
                <w:szCs w:val="30"/>
              </w:rPr>
              <w:t>创建全国残疾预防综合试验区，具体做好残疾信息上报、残疾筛查、残疾人康复服务和残疾预防宣传教育工作。12月31日前完成。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残联</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张军校</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09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举办“我心中的红十字”征文和创意作品比赛和中小学生自救互救技能大赛；组织中小学生参加中国红十字会《中华人民共和国红十字</w:t>
            </w:r>
            <w:r>
              <w:rPr>
                <w:rFonts w:hint="eastAsia" w:ascii="仿宋_GB2312" w:hAnsi="仿宋_GB2312" w:cs="仿宋_GB2312"/>
                <w:color w:val="auto"/>
                <w:sz w:val="30"/>
                <w:szCs w:val="30"/>
                <w:lang w:eastAsia="zh-CN"/>
              </w:rPr>
              <w:t>会</w:t>
            </w:r>
            <w:bookmarkStart w:id="0" w:name="_GoBack"/>
            <w:bookmarkEnd w:id="0"/>
            <w:r>
              <w:rPr>
                <w:rFonts w:hint="eastAsia" w:ascii="仿宋_GB2312" w:hAnsi="仿宋_GB2312" w:cs="仿宋_GB2312"/>
                <w:color w:val="auto"/>
                <w:sz w:val="30"/>
                <w:szCs w:val="30"/>
              </w:rPr>
              <w:t>法》暨红十字青少年自救互救知识竞赛活动。12月31日前完成。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红十字会</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于礼一</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辖区已开工建设工程项目（以区住建局备案信息为准）农民工工资银行代发覆盖率达到100%。12月31日前完成。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人社局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金  平</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进一步深化活动内容及形式，不断提升非遗传承的影响力。12月31日前完成。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文体卫中心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田泽峰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112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进一步扩大市民读书活动的范围，让不同层次的人群参与，不断推出精品读书活动。推动西岗全区全民阅读活动的深入开展，举办第十二届“书香满西岗”市民读书季暨大连市第四届“国风古韵”市民朗诵艺术月，读书季设计主题鲜明、形式多样、内容新颖的阅读活动。4月中下旬举行开幕式，8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文体卫中心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田泽峰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进一步提升足球运动水平，努力将“区长杯”足球赛打造成为全国县域社会足球赛事，不断提升我区体育综合实力和影响力。提高广大人民群众身体素养和健康水平。11月30日前完成。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文体卫中心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田泽峰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进一步总结经验，扩展场馆服务功能，丰富场馆服务内容，不断提升运营管理水平。12月31日前完成。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文体卫中心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田泽峰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加强我区足球场等公共健身场所及设施的使用和管理，做好宣传，使其真正让广大人民群众受益。12月31日前完成。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文体卫中心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田泽峰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继续实现全区中小学体育场地百分之百向社会开放。</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要对专题民主生活会检视问题制定整改方案，并对照方案抓好落实，如期见效。持续推进。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主要领导</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ascii="仿宋_GB2312" w:hAnsi="仿宋_GB2312" w:cs="仿宋_GB2312"/>
                <w:color w:val="auto"/>
                <w:sz w:val="30"/>
                <w:szCs w:val="30"/>
              </w:rPr>
              <w:t>依法接受人大法律监督和工作监督，自觉接受政协民主监督，办好人大代表建议和政协委员提案。12月</w:t>
            </w:r>
            <w:r>
              <w:rPr>
                <w:rFonts w:hint="eastAsia" w:ascii="仿宋_GB2312" w:hAnsi="仿宋_GB2312" w:cs="仿宋_GB2312"/>
                <w:color w:val="auto"/>
                <w:sz w:val="30"/>
                <w:szCs w:val="30"/>
              </w:rPr>
              <w:t>31日</w:t>
            </w:r>
            <w:r>
              <w:rPr>
                <w:rFonts w:ascii="仿宋_GB2312" w:hAnsi="仿宋_GB2312" w:cs="仿宋_GB2312"/>
                <w:color w:val="auto"/>
                <w:sz w:val="30"/>
                <w:szCs w:val="30"/>
              </w:rPr>
              <w:t>前</w:t>
            </w:r>
            <w:r>
              <w:rPr>
                <w:rFonts w:hint="eastAsia" w:ascii="仿宋_GB2312" w:hAnsi="仿宋_GB2312" w:cs="仿宋_GB2312"/>
                <w:color w:val="auto"/>
                <w:sz w:val="30"/>
                <w:szCs w:val="30"/>
              </w:rPr>
              <w:t>完成</w:t>
            </w:r>
            <w:r>
              <w:rPr>
                <w:rFonts w:ascii="仿宋_GB2312" w:hAnsi="仿宋_GB2312" w:cs="仿宋_GB2312"/>
                <w:color w:val="auto"/>
                <w:sz w:val="30"/>
                <w:szCs w:val="30"/>
              </w:rPr>
              <w:t>。</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政府办</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张宗民</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19</w:t>
            </w:r>
          </w:p>
        </w:tc>
        <w:tc>
          <w:tcPr>
            <w:tcW w:w="8634" w:type="dxa"/>
            <w:noWrap w:val="0"/>
            <w:vAlign w:val="center"/>
          </w:tcPr>
          <w:p>
            <w:pPr>
              <w:spacing w:line="420" w:lineRule="exact"/>
              <w:ind w:firstLine="600" w:firstLineChars="200"/>
              <w:jc w:val="left"/>
              <w:rPr>
                <w:rFonts w:ascii="仿宋_GB2312"/>
                <w:color w:val="auto"/>
                <w:sz w:val="30"/>
                <w:szCs w:val="30"/>
              </w:rPr>
            </w:pPr>
            <w:r>
              <w:rPr>
                <w:rFonts w:hint="eastAsia" w:ascii="仿宋_GB2312"/>
                <w:color w:val="auto"/>
                <w:sz w:val="30"/>
                <w:szCs w:val="30"/>
              </w:rPr>
              <w:t>推进基层政务公开标准化规范化建设，细化绩效考核指标，加大政府信息公开力度；做好政府门户网站运维监管；依法受理政府信息公开申请；做好年度政府信息公开工作报告和编制发布工作。持续推进。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政府办</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color w:val="auto"/>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张宗民</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20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color w:val="auto"/>
                <w:sz w:val="30"/>
                <w:szCs w:val="30"/>
              </w:rPr>
              <w:t>建立健全重大行政决策程序和机制，坚持严格规范公正文明执法，全面推进政务公开，加强对行政权力制约监督。开展对各单位法治政府建设督查工作，上报年度法治建设工作报告。12月31日前完成。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司法局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政府办</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徐  鑫</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张宗民</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121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修订完善《西岗区重大行政决策程序规定》，不断推进区政府重大行政决策科学化、民主化、法治化。持续推进。6月30日前完成。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司法局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color w:val="auto"/>
              </w:rPr>
            </w:pPr>
            <w:r>
              <w:rPr>
                <w:rFonts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徐  鑫</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22</w:t>
            </w:r>
          </w:p>
        </w:tc>
        <w:tc>
          <w:tcPr>
            <w:tcW w:w="8634" w:type="dxa"/>
            <w:noWrap w:val="0"/>
            <w:vAlign w:val="center"/>
          </w:tcPr>
          <w:p>
            <w:pPr>
              <w:spacing w:line="420" w:lineRule="exact"/>
              <w:ind w:firstLine="600" w:firstLineChars="200"/>
              <w:jc w:val="left"/>
              <w:rPr>
                <w:rFonts w:ascii="仿宋_GB2312" w:hAnsi="仿宋_GB2312" w:cs="仿宋_GB2312"/>
                <w:i/>
                <w:color w:val="auto"/>
                <w:sz w:val="30"/>
                <w:szCs w:val="30"/>
              </w:rPr>
            </w:pPr>
            <w:r>
              <w:rPr>
                <w:rStyle w:val="8"/>
                <w:rFonts w:hint="eastAsia" w:ascii="仿宋_GB2312" w:hAnsi="仿宋_GB2312" w:cs="仿宋_GB2312"/>
                <w:i w:val="0"/>
                <w:color w:val="auto"/>
                <w:sz w:val="30"/>
                <w:szCs w:val="30"/>
                <w:shd w:val="clear" w:color="auto" w:fill="FFFFFF"/>
              </w:rPr>
              <w:t>规范公正文明执法，确认行政执法主体，严格执行行政执法检查计划，规范行政执法程序。12月31日前完成。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司法局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卫健局</w:t>
            </w:r>
          </w:p>
          <w:p>
            <w:pPr>
              <w:spacing w:line="420" w:lineRule="exact"/>
              <w:jc w:val="center"/>
              <w:rPr>
                <w:rFonts w:hint="eastAsia" w:ascii="仿宋_GB2312" w:hAnsi="仿宋_GB2312" w:eastAsia="宋体" w:cs="仿宋_GB2312"/>
                <w:color w:val="auto"/>
                <w:sz w:val="30"/>
                <w:szCs w:val="30"/>
                <w:lang w:eastAsia="zh-CN"/>
              </w:rPr>
            </w:pPr>
            <w:r>
              <w:rPr>
                <w:rFonts w:hint="eastAsia" w:ascii="仿宋_GB2312" w:hAnsi="仿宋_GB2312" w:cs="仿宋_GB2312"/>
                <w:color w:val="auto"/>
                <w:sz w:val="30"/>
                <w:szCs w:val="30"/>
                <w:lang w:eastAsia="zh-CN"/>
              </w:rPr>
              <w:t>应急管理局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徐  鑫</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董海峰</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赵爱燕</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贾孟珍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23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及时召开政府廉政工作会议，定期分析廉政工作形势，落实好廉政谈心谈话制度，按要求报告履行全面从严治党责任情况。持续推进。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主要领导</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24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坚决克服形式主义、官僚主义，坚决</w:t>
            </w:r>
            <w:r>
              <w:rPr>
                <w:rFonts w:hint="eastAsia" w:ascii="仿宋_GB2312" w:hAnsi="仿宋_GB2312" w:cs="仿宋_GB2312"/>
                <w:color w:val="auto"/>
                <w:sz w:val="30"/>
                <w:szCs w:val="30"/>
              </w:rPr>
              <w:t>纠正不作为、乱作为，坚决克服懒政、怠政，坚决惩处失职、渎职。持续推进。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各部门</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主要领导</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25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完成2019年预算执行和其他财政收支审计，开展经济责任审计和专项审计调查。12月31日前完成。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审计局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常立群</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rPr>
              <w:t>1</w:t>
            </w:r>
            <w:r>
              <w:rPr>
                <w:rFonts w:hint="eastAsia" w:ascii="仿宋_GB2312" w:hAnsi="仿宋_GB2312" w:cs="仿宋_GB2312"/>
                <w:color w:val="auto"/>
                <w:sz w:val="30"/>
                <w:szCs w:val="30"/>
                <w:lang w:val="en-US" w:eastAsia="zh-CN"/>
              </w:rPr>
              <w:t>26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做好楼宇的维修、设施设备的维护保养工作，做好办公用房的调整工作，做好项目推进工作按期完成工程，各项工作的良好率98%。12月31日前完成。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机关事务局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曹利娜</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127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完成10座新建公厕的全部建设，6月30日之前全部开放。</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128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持续推进停车场建设，跟进项目进展情况，沟通协调各职能部门，协助企业推进项目建设。持续推进。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129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建设一处200平以内口袋公园，设置绿篱、座椅等休闲设施。7月31日前完成。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130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加强垃圾分类宣传工作，督促引导居民分类投放，做好督导员的培训指导，提高督导员的督导效果，正确引导居民分类投放。要求垃圾收运企业开展形式多样，内容丰富的宣传活动。12月31日前完成。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牟立峰</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131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加强垃圾收运环节监管，实现全链条动态监管，不断完善考核标准，细化考核细则，利用西岗区垃圾分类信息系统加强垃圾收运的轨迹、收运作业监管。持续推进。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各街道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hint="default"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傅小昇</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spacing w:line="420" w:lineRule="exact"/>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132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组织开展西岗区2020年春风行动系列活动；参加第18届大连市创业就业博览会。3月31日前完成。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133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开展西岗区2020年就业援助月系列招聘会活动7场。1月31日前完成。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公共中心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苏  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163" w:type="dxa"/>
            <w:gridSpan w:val="5"/>
            <w:noWrap w:val="0"/>
            <w:vAlign w:val="center"/>
          </w:tcPr>
          <w:p>
            <w:pPr>
              <w:pBdr>
                <w:top w:val="single" w:color="FFFFFF" w:sz="4" w:space="0"/>
                <w:left w:val="single" w:color="FFFFFF" w:sz="4" w:space="0"/>
                <w:bottom w:val="single" w:color="FFFFFF" w:sz="4" w:space="28"/>
                <w:right w:val="single" w:color="FFFFFF" w:sz="4" w:space="22"/>
              </w:pBdr>
              <w:adjustRightInd w:val="0"/>
              <w:snapToGrid w:val="0"/>
              <w:spacing w:beforeLines="50" w:line="42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二、重点项目（38项）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西岗区与浪潮集团共同成立合资公司打造大连市金融综合服务平台。对接企业形成项目推进详细计划，协助企业办理西岗区注册落地事宜，对接建投公司及浪潮集团签订入驻合同、装修场地，预计2020年8-9月实现金融服务平台初期运营。</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tc>
        <w:tc>
          <w:tcPr>
            <w:tcW w:w="1187" w:type="dxa"/>
            <w:noWrap w:val="0"/>
            <w:vAlign w:val="center"/>
          </w:tcPr>
          <w:p>
            <w:pPr>
              <w:spacing w:line="420" w:lineRule="exact"/>
              <w:jc w:val="center"/>
              <w:rPr>
                <w:color w:val="auto"/>
                <w:sz w:val="30"/>
                <w:szCs w:val="30"/>
              </w:rPr>
            </w:pPr>
            <w:r>
              <w:rPr>
                <w:rFonts w:hint="eastAsia"/>
                <w:color w:val="auto"/>
                <w:sz w:val="30"/>
                <w:szCs w:val="30"/>
              </w:rPr>
              <w:t>刘</w:t>
            </w:r>
            <w:r>
              <w:rPr>
                <w:rFonts w:hint="eastAsia"/>
                <w:color w:val="auto"/>
                <w:sz w:val="30"/>
                <w:szCs w:val="30"/>
                <w:lang w:val="en-US" w:eastAsia="zh-CN"/>
              </w:rPr>
              <w:t xml:space="preserve">  </w:t>
            </w:r>
            <w:r>
              <w:rPr>
                <w:rFonts w:hint="eastAsia"/>
                <w:color w:val="auto"/>
                <w:sz w:val="30"/>
                <w:szCs w:val="30"/>
              </w:rPr>
              <w:t>妍</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濒危中草药研发中心项目,吸引一科生物科技有限公司企业落地西岗区。全程帮助企业选址和办理注册登记手续；项目预计本月内完成注册；企业已经着手厂房装修改造工作，预计年内实现项目投产</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tc>
        <w:tc>
          <w:tcPr>
            <w:tcW w:w="1187" w:type="dxa"/>
            <w:noWrap w:val="0"/>
            <w:vAlign w:val="center"/>
          </w:tcPr>
          <w:p>
            <w:pPr>
              <w:spacing w:line="420" w:lineRule="exact"/>
              <w:jc w:val="center"/>
              <w:rPr>
                <w:color w:val="auto"/>
                <w:sz w:val="30"/>
                <w:szCs w:val="30"/>
              </w:rPr>
            </w:pPr>
            <w:r>
              <w:rPr>
                <w:rFonts w:hint="eastAsia"/>
                <w:color w:val="auto"/>
                <w:sz w:val="30"/>
                <w:szCs w:val="30"/>
              </w:rPr>
              <w:t>刘</w:t>
            </w:r>
            <w:r>
              <w:rPr>
                <w:rFonts w:hint="eastAsia"/>
                <w:color w:val="auto"/>
                <w:sz w:val="30"/>
                <w:szCs w:val="30"/>
                <w:lang w:val="en-US" w:eastAsia="zh-CN"/>
              </w:rPr>
              <w:t xml:space="preserve">  </w:t>
            </w:r>
            <w:r>
              <w:rPr>
                <w:rFonts w:hint="eastAsia"/>
                <w:color w:val="auto"/>
                <w:sz w:val="30"/>
                <w:szCs w:val="30"/>
              </w:rPr>
              <w:t>妍</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中交信息工程（大连）公司“新建软件研发部门”项目,帮助企业顺利增加总部集团软件研发部门及办公面积不足的相关问题，积极对接项目落地研发。预计2</w:t>
            </w:r>
            <w:r>
              <w:rPr>
                <w:rFonts w:ascii="仿宋_GB2312" w:hAnsi="仿宋_GB2312" w:cs="仿宋_GB2312"/>
                <w:color w:val="auto"/>
                <w:sz w:val="30"/>
                <w:szCs w:val="30"/>
              </w:rPr>
              <w:t>020</w:t>
            </w:r>
            <w:r>
              <w:rPr>
                <w:rFonts w:hint="eastAsia" w:ascii="仿宋_GB2312" w:hAnsi="仿宋_GB2312" w:cs="仿宋_GB2312"/>
                <w:color w:val="auto"/>
                <w:sz w:val="30"/>
                <w:szCs w:val="30"/>
              </w:rPr>
              <w:t>年4月，办公用房和技术人员到位后项目即可开始运营。</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tc>
        <w:tc>
          <w:tcPr>
            <w:tcW w:w="1187" w:type="dxa"/>
            <w:noWrap w:val="0"/>
            <w:vAlign w:val="center"/>
          </w:tcPr>
          <w:p>
            <w:pPr>
              <w:spacing w:line="420" w:lineRule="exact"/>
              <w:jc w:val="center"/>
              <w:rPr>
                <w:color w:val="auto"/>
                <w:sz w:val="30"/>
                <w:szCs w:val="30"/>
              </w:rPr>
            </w:pPr>
            <w:r>
              <w:rPr>
                <w:rFonts w:hint="eastAsia"/>
                <w:color w:val="auto"/>
                <w:sz w:val="30"/>
                <w:szCs w:val="30"/>
              </w:rPr>
              <w:t>刘</w:t>
            </w:r>
            <w:r>
              <w:rPr>
                <w:rFonts w:hint="eastAsia"/>
                <w:color w:val="auto"/>
                <w:sz w:val="30"/>
                <w:szCs w:val="30"/>
                <w:lang w:val="en-US" w:eastAsia="zh-CN"/>
              </w:rPr>
              <w:t xml:space="preserve">  </w:t>
            </w:r>
            <w:r>
              <w:rPr>
                <w:rFonts w:hint="eastAsia"/>
                <w:color w:val="auto"/>
                <w:sz w:val="30"/>
                <w:szCs w:val="30"/>
              </w:rPr>
              <w:t>妍</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越洋物语入驻外贸孵化基地项目，推进越洋物语项目落地经营。全程跟进服务，推进项目落地经营</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color w:val="auto"/>
                <w:sz w:val="30"/>
                <w:szCs w:val="30"/>
              </w:rPr>
            </w:pPr>
            <w:r>
              <w:rPr>
                <w:rFonts w:hint="eastAsia"/>
                <w:color w:val="auto"/>
                <w:sz w:val="30"/>
                <w:szCs w:val="30"/>
              </w:rPr>
              <w:t>日新街道</w:t>
            </w:r>
          </w:p>
        </w:tc>
        <w:tc>
          <w:tcPr>
            <w:tcW w:w="1187" w:type="dxa"/>
            <w:noWrap w:val="0"/>
            <w:vAlign w:val="center"/>
          </w:tcPr>
          <w:p>
            <w:pPr>
              <w:spacing w:line="420" w:lineRule="exact"/>
              <w:jc w:val="center"/>
              <w:rPr>
                <w:color w:val="auto"/>
                <w:sz w:val="30"/>
                <w:szCs w:val="30"/>
              </w:rPr>
            </w:pPr>
            <w:r>
              <w:rPr>
                <w:rFonts w:hint="eastAsia"/>
                <w:color w:val="auto"/>
                <w:sz w:val="30"/>
                <w:szCs w:val="30"/>
              </w:rPr>
              <w:t>刘</w:t>
            </w:r>
            <w:r>
              <w:rPr>
                <w:rFonts w:hint="eastAsia"/>
                <w:color w:val="auto"/>
                <w:sz w:val="30"/>
                <w:szCs w:val="30"/>
                <w:lang w:val="en-US" w:eastAsia="zh-CN"/>
              </w:rPr>
              <w:t xml:space="preserve">  </w:t>
            </w:r>
            <w:r>
              <w:rPr>
                <w:rFonts w:hint="eastAsia"/>
                <w:color w:val="auto"/>
                <w:sz w:val="30"/>
                <w:szCs w:val="30"/>
              </w:rPr>
              <w:t>妍</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大连市跨境电商综合服务平台项目，推进国储天贵通跨境电商综合服务平台落地经营。带领企业选址，全程跟进服务，积极推进项目落地运营。</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color w:val="auto"/>
                <w:sz w:val="30"/>
                <w:szCs w:val="30"/>
              </w:rPr>
            </w:pPr>
            <w:r>
              <w:rPr>
                <w:rFonts w:hint="eastAsia"/>
                <w:color w:val="auto"/>
                <w:sz w:val="30"/>
                <w:szCs w:val="30"/>
              </w:rPr>
              <w:t>日新街道</w:t>
            </w:r>
          </w:p>
        </w:tc>
        <w:tc>
          <w:tcPr>
            <w:tcW w:w="1187" w:type="dxa"/>
            <w:noWrap w:val="0"/>
            <w:vAlign w:val="center"/>
          </w:tcPr>
          <w:p>
            <w:pPr>
              <w:spacing w:line="420" w:lineRule="exact"/>
              <w:jc w:val="center"/>
              <w:rPr>
                <w:color w:val="auto"/>
                <w:sz w:val="30"/>
                <w:szCs w:val="30"/>
              </w:rPr>
            </w:pPr>
            <w:r>
              <w:rPr>
                <w:rFonts w:hint="eastAsia"/>
                <w:color w:val="auto"/>
                <w:sz w:val="30"/>
                <w:szCs w:val="30"/>
              </w:rPr>
              <w:t>刘</w:t>
            </w:r>
            <w:r>
              <w:rPr>
                <w:rFonts w:hint="eastAsia"/>
                <w:color w:val="auto"/>
                <w:sz w:val="30"/>
                <w:szCs w:val="30"/>
                <w:lang w:val="en-US" w:eastAsia="zh-CN"/>
              </w:rPr>
              <w:t xml:space="preserve">  </w:t>
            </w:r>
            <w:r>
              <w:rPr>
                <w:rFonts w:hint="eastAsia"/>
                <w:color w:val="auto"/>
                <w:sz w:val="30"/>
                <w:szCs w:val="30"/>
              </w:rPr>
              <w:t>妍</w:t>
            </w:r>
          </w:p>
          <w:p>
            <w:pPr>
              <w:spacing w:line="420" w:lineRule="exact"/>
              <w:jc w:val="center"/>
              <w:rPr>
                <w:color w:val="auto"/>
              </w:rPr>
            </w:pPr>
            <w:r>
              <w:rPr>
                <w:color w:val="auto"/>
                <w:sz w:val="30"/>
                <w:szCs w:val="30"/>
              </w:rPr>
              <w:t>崔艳玲</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上海润盒网络科技有限公司入驻大连创谷汇项目，推进盒马鲜生年内在大连创谷汇落地营业。积极协调解决项目场地施工问题，推进项目装修进程，尽早达到盒马鲜生入驻条件。</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tc>
        <w:tc>
          <w:tcPr>
            <w:tcW w:w="1187" w:type="dxa"/>
            <w:noWrap w:val="0"/>
            <w:vAlign w:val="center"/>
          </w:tcPr>
          <w:p>
            <w:pPr>
              <w:spacing w:line="420" w:lineRule="exact"/>
              <w:jc w:val="center"/>
              <w:rPr>
                <w:color w:val="auto"/>
                <w:sz w:val="30"/>
                <w:szCs w:val="30"/>
              </w:rPr>
            </w:pPr>
            <w:r>
              <w:rPr>
                <w:rFonts w:hint="eastAsia"/>
                <w:color w:val="auto"/>
                <w:sz w:val="30"/>
                <w:szCs w:val="30"/>
              </w:rPr>
              <w:t>刘</w:t>
            </w:r>
            <w:r>
              <w:rPr>
                <w:rFonts w:hint="eastAsia"/>
                <w:color w:val="auto"/>
                <w:sz w:val="30"/>
                <w:szCs w:val="30"/>
                <w:lang w:val="en-US" w:eastAsia="zh-CN"/>
              </w:rPr>
              <w:t xml:space="preserve">  </w:t>
            </w:r>
            <w:r>
              <w:rPr>
                <w:rFonts w:hint="eastAsia"/>
                <w:color w:val="auto"/>
                <w:sz w:val="30"/>
                <w:szCs w:val="30"/>
              </w:rPr>
              <w:t>妍</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市血站建设项目，配合市卫健局做好相关建设工作。</w:t>
            </w:r>
          </w:p>
        </w:tc>
        <w:tc>
          <w:tcPr>
            <w:tcW w:w="1748" w:type="dxa"/>
            <w:noWrap w:val="0"/>
            <w:vAlign w:val="center"/>
          </w:tcPr>
          <w:p>
            <w:pPr>
              <w:spacing w:line="420" w:lineRule="exact"/>
              <w:jc w:val="center"/>
              <w:rPr>
                <w:color w:val="auto"/>
                <w:sz w:val="30"/>
                <w:szCs w:val="30"/>
              </w:rPr>
            </w:pPr>
            <w:r>
              <w:rPr>
                <w:rFonts w:hint="eastAsia"/>
                <w:color w:val="auto"/>
                <w:sz w:val="30"/>
                <w:szCs w:val="30"/>
              </w:rPr>
              <w:t>区卫健局</w:t>
            </w:r>
          </w:p>
        </w:tc>
        <w:tc>
          <w:tcPr>
            <w:tcW w:w="1187" w:type="dxa"/>
            <w:noWrap w:val="0"/>
            <w:vAlign w:val="center"/>
          </w:tcPr>
          <w:p>
            <w:pPr>
              <w:spacing w:line="420" w:lineRule="exact"/>
              <w:jc w:val="center"/>
              <w:rPr>
                <w:color w:val="auto"/>
                <w:sz w:val="30"/>
                <w:szCs w:val="30"/>
              </w:rPr>
            </w:pPr>
            <w:r>
              <w:rPr>
                <w:rFonts w:hint="eastAsia"/>
                <w:color w:val="auto"/>
                <w:sz w:val="30"/>
                <w:szCs w:val="30"/>
              </w:rPr>
              <w:t>赵爱燕</w:t>
            </w:r>
          </w:p>
        </w:tc>
        <w:tc>
          <w:tcPr>
            <w:tcW w:w="1697" w:type="dxa"/>
            <w:noWrap w:val="0"/>
            <w:vAlign w:val="center"/>
          </w:tcPr>
          <w:p>
            <w:pPr>
              <w:spacing w:line="420" w:lineRule="exact"/>
              <w:jc w:val="center"/>
              <w:rPr>
                <w:rFonts w:ascii="Times New Roman" w:hAnsi="Times New Roman"/>
                <w:color w:val="auto"/>
                <w:sz w:val="30"/>
                <w:szCs w:val="30"/>
              </w:rPr>
            </w:pPr>
            <w:r>
              <w:rPr>
                <w:rFonts w:hint="eastAsia" w:ascii="Times New Roman" w:hAnsi="Times New Roman"/>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8</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完成大同街地下人行通道建设，通道全长约275米，总建筑面积为3169平方米，其中地下部分面积约3094.8平方米。12月31日前完成项目建设。</w:t>
            </w:r>
          </w:p>
        </w:tc>
        <w:tc>
          <w:tcPr>
            <w:tcW w:w="1748" w:type="dxa"/>
            <w:noWrap w:val="0"/>
            <w:vAlign w:val="center"/>
          </w:tcPr>
          <w:p>
            <w:pPr>
              <w:spacing w:line="420" w:lineRule="exact"/>
              <w:jc w:val="center"/>
              <w:rPr>
                <w:color w:val="auto"/>
                <w:sz w:val="30"/>
                <w:szCs w:val="30"/>
              </w:rPr>
            </w:pPr>
            <w:r>
              <w:rPr>
                <w:rFonts w:hint="eastAsia"/>
                <w:color w:val="auto"/>
                <w:sz w:val="30"/>
                <w:szCs w:val="30"/>
              </w:rPr>
              <w:t>建投公司</w:t>
            </w:r>
          </w:p>
          <w:p>
            <w:pPr>
              <w:spacing w:line="420" w:lineRule="exact"/>
              <w:jc w:val="center"/>
              <w:rPr>
                <w:color w:val="auto"/>
                <w:sz w:val="30"/>
                <w:szCs w:val="30"/>
              </w:rPr>
            </w:pPr>
            <w:r>
              <w:rPr>
                <w:rFonts w:hint="eastAsia" w:ascii="仿宋_GB2312" w:hAnsi="仿宋_GB2312" w:cs="仿宋_GB2312"/>
                <w:color w:val="auto"/>
                <w:sz w:val="30"/>
                <w:szCs w:val="30"/>
              </w:rPr>
              <w:t>白云街道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阎崇飞</w:t>
            </w:r>
          </w:p>
          <w:p>
            <w:pPr>
              <w:spacing w:line="420" w:lineRule="exact"/>
              <w:jc w:val="center"/>
              <w:rPr>
                <w:rFonts w:hint="default"/>
                <w:color w:val="auto"/>
                <w:sz w:val="30"/>
                <w:szCs w:val="30"/>
              </w:rPr>
            </w:pPr>
            <w:r>
              <w:rPr>
                <w:rFonts w:ascii="仿宋_GB2312" w:hAnsi="仿宋_GB2312" w:cs="仿宋_GB2312"/>
                <w:color w:val="auto"/>
                <w:sz w:val="30"/>
                <w:szCs w:val="30"/>
              </w:rPr>
              <w:t>牟立峰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Times New Roman" w:hAnsi="Times New Roman"/>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97" w:type="dxa"/>
            <w:noWrap w:val="0"/>
            <w:vAlign w:val="center"/>
          </w:tcPr>
          <w:p>
            <w:pPr>
              <w:numPr>
                <w:ilvl w:val="0"/>
                <w:numId w:val="0"/>
              </w:numPr>
              <w:spacing w:line="420" w:lineRule="exact"/>
              <w:ind w:leftChars="0"/>
              <w:jc w:val="center"/>
              <w:rPr>
                <w:rFonts w:hint="eastAsia"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9</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全面启动东关街历史文化街区项目建设，完成出让区域内的房屋征收、不动产登记证书及土地证注销工作。组织东关街历史文化街区周边规划编制工作。</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发改局</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建投公司</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辛</w:t>
            </w:r>
            <w:r>
              <w:rPr>
                <w:rFonts w:hint="eastAsia" w:ascii="仿宋_GB2312" w:hAnsi="仿宋_GB2312" w:cs="仿宋_GB2312"/>
                <w:color w:val="auto"/>
                <w:sz w:val="30"/>
                <w:szCs w:val="30"/>
                <w:lang w:val="en-US" w:eastAsia="zh-CN"/>
              </w:rPr>
              <w:t xml:space="preserve">  </w:t>
            </w:r>
            <w:r>
              <w:rPr>
                <w:rFonts w:ascii="仿宋_GB2312" w:hAnsi="仿宋_GB2312" w:cs="仿宋_GB2312"/>
                <w:color w:val="auto"/>
                <w:sz w:val="30"/>
                <w:szCs w:val="30"/>
              </w:rPr>
              <w:t>斌</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阎崇飞</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10</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全方位改造提升俄罗斯风情街环境和业态，推进省级试点步行街俄罗斯风情街公共设施升级改造及业态升级调整，引入俄式风情表演，打造异域风情建筑观光街、俄式产品文化体验街和旅游放心消费示范街。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刘</w:t>
            </w:r>
            <w:r>
              <w:rPr>
                <w:rFonts w:hint="eastAsia" w:ascii="仿宋_GB2312" w:hAnsi="仿宋_GB2312" w:cs="仿宋_GB2312"/>
                <w:color w:val="auto"/>
                <w:sz w:val="30"/>
                <w:szCs w:val="30"/>
                <w:lang w:val="en-US" w:eastAsia="zh-CN"/>
              </w:rPr>
              <w:t xml:space="preserve">  </w:t>
            </w:r>
            <w:r>
              <w:rPr>
                <w:rFonts w:ascii="仿宋_GB2312" w:hAnsi="仿宋_GB2312" w:cs="仿宋_GB2312"/>
                <w:color w:val="auto"/>
                <w:sz w:val="30"/>
                <w:szCs w:val="30"/>
              </w:rPr>
              <w:t>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ascii="仿宋_GB2312" w:hAnsi="仿宋_GB2312" w:cs="仿宋_GB2312"/>
                <w:color w:val="auto"/>
                <w:sz w:val="30"/>
                <w:szCs w:val="30"/>
              </w:rPr>
              <w:t>董海峰</w:t>
            </w:r>
          </w:p>
          <w:p>
            <w:pPr>
              <w:spacing w:line="420" w:lineRule="exact"/>
              <w:jc w:val="center"/>
              <w:rPr>
                <w:color w:val="auto"/>
              </w:rPr>
            </w:pPr>
            <w:r>
              <w:rPr>
                <w:rFonts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11</w:t>
            </w:r>
          </w:p>
        </w:tc>
        <w:tc>
          <w:tcPr>
            <w:tcW w:w="8634" w:type="dxa"/>
            <w:noWrap w:val="0"/>
            <w:vAlign w:val="center"/>
          </w:tcPr>
          <w:p>
            <w:pPr>
              <w:spacing w:line="420" w:lineRule="exact"/>
              <w:ind w:firstLine="600" w:firstLineChars="200"/>
              <w:rPr>
                <w:color w:val="auto"/>
                <w:sz w:val="30"/>
                <w:szCs w:val="30"/>
              </w:rPr>
            </w:pPr>
            <w:r>
              <w:rPr>
                <w:rFonts w:hint="eastAsia" w:ascii="仿宋_GB2312" w:hAnsi="仿宋_GB2312" w:cs="仿宋_GB2312"/>
                <w:color w:val="auto"/>
                <w:sz w:val="30"/>
                <w:szCs w:val="30"/>
              </w:rPr>
              <w:t>支持英和水产等老厂房、老建筑改造利用。</w:t>
            </w:r>
          </w:p>
        </w:tc>
        <w:tc>
          <w:tcPr>
            <w:tcW w:w="1748" w:type="dxa"/>
            <w:noWrap w:val="0"/>
            <w:vAlign w:val="center"/>
          </w:tcPr>
          <w:p>
            <w:pPr>
              <w:spacing w:line="420" w:lineRule="exact"/>
              <w:jc w:val="center"/>
              <w:rPr>
                <w:color w:val="auto"/>
                <w:sz w:val="30"/>
                <w:szCs w:val="30"/>
              </w:rPr>
            </w:pPr>
            <w:r>
              <w:rPr>
                <w:rFonts w:hint="eastAsia"/>
                <w:color w:val="auto"/>
                <w:sz w:val="30"/>
                <w:szCs w:val="30"/>
              </w:rPr>
              <w:t>日新街道</w:t>
            </w:r>
          </w:p>
          <w:p>
            <w:pPr>
              <w:spacing w:line="420" w:lineRule="exact"/>
              <w:jc w:val="center"/>
              <w:rPr>
                <w:color w:val="auto"/>
                <w:sz w:val="30"/>
                <w:szCs w:val="30"/>
              </w:rPr>
            </w:pPr>
            <w:r>
              <w:rPr>
                <w:rFonts w:hint="eastAsia"/>
                <w:color w:val="auto"/>
                <w:sz w:val="30"/>
                <w:szCs w:val="30"/>
              </w:rPr>
              <w:t>文旅局</w:t>
            </w:r>
          </w:p>
          <w:p>
            <w:pPr>
              <w:spacing w:line="420" w:lineRule="exact"/>
              <w:jc w:val="center"/>
              <w:rPr>
                <w:color w:val="auto"/>
                <w:sz w:val="30"/>
                <w:szCs w:val="30"/>
              </w:rPr>
            </w:pPr>
            <w:r>
              <w:rPr>
                <w:rFonts w:hint="eastAsia"/>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崔艳玲</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12</w:t>
            </w:r>
          </w:p>
        </w:tc>
        <w:tc>
          <w:tcPr>
            <w:tcW w:w="8634" w:type="dxa"/>
            <w:noWrap w:val="0"/>
            <w:vAlign w:val="center"/>
          </w:tcPr>
          <w:p>
            <w:pPr>
              <w:tabs>
                <w:tab w:val="left" w:pos="4352"/>
              </w:tabs>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加快逅库文化创意产业园、城市美术馆、城市音乐馆发展，进一步提升创业孵化功能；扩展场馆服务内容，丰富活动形式，不断增强品牌效应和影响力。12月31日前完成。</w:t>
            </w:r>
          </w:p>
        </w:tc>
        <w:tc>
          <w:tcPr>
            <w:tcW w:w="1748" w:type="dxa"/>
            <w:noWrap w:val="0"/>
            <w:vAlign w:val="center"/>
          </w:tcPr>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人民广场街道白云街道</w:t>
            </w:r>
          </w:p>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牟立峰</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13</w:t>
            </w:r>
          </w:p>
        </w:tc>
        <w:tc>
          <w:tcPr>
            <w:tcW w:w="8634" w:type="dxa"/>
            <w:noWrap w:val="0"/>
            <w:vAlign w:val="center"/>
          </w:tcPr>
          <w:p>
            <w:pPr>
              <w:tabs>
                <w:tab w:val="left" w:pos="4352"/>
              </w:tabs>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推进森林动物园夜游文化广场项目，引进珍珠剧场之梦幻魔术、灯光秀、火烈鸟餐厅、FEC家庭互动影院等项目，与观光摩天轮、冰雪世界等构成夜经济文旅产品组合。持续推进。</w:t>
            </w:r>
          </w:p>
        </w:tc>
        <w:tc>
          <w:tcPr>
            <w:tcW w:w="1748" w:type="dxa"/>
            <w:noWrap w:val="0"/>
            <w:vAlign w:val="center"/>
          </w:tcPr>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八一路街道</w:t>
            </w:r>
          </w:p>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tc>
        <w:tc>
          <w:tcPr>
            <w:tcW w:w="1187" w:type="dxa"/>
            <w:noWrap w:val="0"/>
            <w:vAlign w:val="center"/>
          </w:tcPr>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王利国</w:t>
            </w:r>
          </w:p>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14</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推进白云雁水健身公园夜文化项目，引进“印象大连·莲山文化”大型灯光秀、水幕电影等项目，及国内外知名小吃和文创产品经营，繁荣夜经济。10月31日前完成。</w:t>
            </w:r>
          </w:p>
        </w:tc>
        <w:tc>
          <w:tcPr>
            <w:tcW w:w="1748" w:type="dxa"/>
            <w:noWrap w:val="0"/>
            <w:vAlign w:val="center"/>
          </w:tcPr>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白云街道</w:t>
            </w:r>
          </w:p>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文旅局</w:t>
            </w:r>
          </w:p>
        </w:tc>
        <w:tc>
          <w:tcPr>
            <w:tcW w:w="1187" w:type="dxa"/>
            <w:noWrap w:val="0"/>
            <w:vAlign w:val="center"/>
          </w:tcPr>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牟立峰</w:t>
            </w:r>
          </w:p>
          <w:p>
            <w:pPr>
              <w:tabs>
                <w:tab w:val="left" w:pos="4352"/>
              </w:tabs>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刘汉武</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乐</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15</w:t>
            </w:r>
          </w:p>
        </w:tc>
        <w:tc>
          <w:tcPr>
            <w:tcW w:w="8634" w:type="dxa"/>
            <w:noWrap w:val="0"/>
            <w:vAlign w:val="center"/>
          </w:tcPr>
          <w:p>
            <w:pPr>
              <w:spacing w:line="420" w:lineRule="exact"/>
              <w:ind w:firstLine="600" w:firstLineChars="200"/>
              <w:rPr>
                <w:rFonts w:ascii="仿宋_GB2312" w:hAnsi="仿宋_GB2312" w:cs="仿宋_GB2312"/>
                <w:bCs/>
                <w:color w:val="auto"/>
                <w:sz w:val="30"/>
                <w:szCs w:val="30"/>
              </w:rPr>
            </w:pPr>
            <w:r>
              <w:rPr>
                <w:rFonts w:hint="eastAsia" w:ascii="仿宋_GB2312" w:hAnsi="仿宋_GB2312" w:cs="仿宋_GB2312"/>
                <w:color w:val="auto"/>
                <w:sz w:val="30"/>
                <w:szCs w:val="30"/>
                <w:shd w:val="clear" w:color="auto" w:fill="FFFFFF"/>
              </w:rPr>
              <w:t>推动融创壹号院项目加快建设</w:t>
            </w:r>
            <w:r>
              <w:rPr>
                <w:rFonts w:hint="eastAsia" w:ascii="仿宋_GB2312" w:hAnsi="仿宋_GB2312" w:cs="仿宋_GB2312"/>
                <w:bCs/>
                <w:color w:val="auto"/>
                <w:sz w:val="30"/>
                <w:szCs w:val="30"/>
              </w:rPr>
              <w:t>，推进A1区建筑完成外墙保温和内部砌筑等工程施工；推动A2区建筑全面开工建设；加快推进B2区3000平方米示范区建设。持续推进。</w:t>
            </w:r>
          </w:p>
        </w:tc>
        <w:tc>
          <w:tcPr>
            <w:tcW w:w="1748" w:type="dxa"/>
            <w:noWrap w:val="0"/>
            <w:vAlign w:val="center"/>
          </w:tcPr>
          <w:p>
            <w:pPr>
              <w:spacing w:line="420" w:lineRule="exact"/>
              <w:jc w:val="center"/>
              <w:rPr>
                <w:rFonts w:ascii="仿宋_GB2312" w:hAnsi="仿宋_GB2312" w:cs="仿宋_GB2312"/>
                <w:bCs/>
                <w:color w:val="auto"/>
                <w:sz w:val="30"/>
                <w:szCs w:val="30"/>
              </w:rPr>
            </w:pPr>
            <w:r>
              <w:rPr>
                <w:rFonts w:hint="eastAsia" w:ascii="仿宋_GB2312" w:hAnsi="仿宋_GB2312" w:cs="仿宋_GB2312"/>
                <w:bCs/>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16</w:t>
            </w:r>
          </w:p>
        </w:tc>
        <w:tc>
          <w:tcPr>
            <w:tcW w:w="8634" w:type="dxa"/>
            <w:noWrap w:val="0"/>
            <w:vAlign w:val="center"/>
          </w:tcPr>
          <w:p>
            <w:pPr>
              <w:spacing w:line="420" w:lineRule="exact"/>
              <w:ind w:firstLine="600" w:firstLineChars="200"/>
              <w:rPr>
                <w:rFonts w:ascii="仿宋_GB2312" w:hAnsi="仿宋_GB2312" w:cs="仿宋_GB2312"/>
                <w:bCs/>
                <w:color w:val="auto"/>
                <w:sz w:val="30"/>
                <w:szCs w:val="30"/>
              </w:rPr>
            </w:pPr>
            <w:r>
              <w:rPr>
                <w:rFonts w:hint="eastAsia" w:ascii="仿宋_GB2312" w:hAnsi="仿宋_GB2312" w:cs="仿宋_GB2312"/>
                <w:color w:val="auto"/>
                <w:sz w:val="30"/>
                <w:szCs w:val="30"/>
                <w:shd w:val="clear" w:color="auto" w:fill="FFFFFF"/>
              </w:rPr>
              <w:t>推动胜利路A2地块改造加快建设</w:t>
            </w:r>
            <w:r>
              <w:rPr>
                <w:rFonts w:hint="eastAsia" w:ascii="仿宋_GB2312" w:hAnsi="仿宋_GB2312" w:cs="仿宋_GB2312"/>
                <w:bCs/>
                <w:color w:val="auto"/>
                <w:sz w:val="30"/>
                <w:szCs w:val="30"/>
              </w:rPr>
              <w:t>，跟进项目建设进度，助力企业完成项目楼主体封顶工作。12月31日前完成。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bCs/>
                <w:color w:val="auto"/>
                <w:sz w:val="30"/>
                <w:szCs w:val="30"/>
              </w:rPr>
              <w:t>人民广场街道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张晓晶</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高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17</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推动</w:t>
            </w:r>
            <w:r>
              <w:rPr>
                <w:rFonts w:hint="eastAsia" w:ascii="Times New Roman" w:hAnsi="Times New Roman"/>
                <w:color w:val="auto"/>
                <w:sz w:val="30"/>
                <w:szCs w:val="30"/>
              </w:rPr>
              <w:t>日本财险中国区工程风险</w:t>
            </w:r>
            <w:r>
              <w:rPr>
                <w:rFonts w:hint="eastAsia" w:ascii="仿宋_GB2312" w:hAnsi="仿宋_GB2312" w:cs="仿宋_GB2312"/>
                <w:color w:val="auto"/>
                <w:sz w:val="30"/>
                <w:szCs w:val="30"/>
              </w:rPr>
              <w:t>总部</w:t>
            </w:r>
            <w:r>
              <w:rPr>
                <w:rFonts w:hint="eastAsia" w:ascii="仿宋_GB2312" w:hAnsi="宋体" w:cs="宋体"/>
                <w:color w:val="auto"/>
                <w:sz w:val="30"/>
                <w:szCs w:val="30"/>
              </w:rPr>
              <w:t>等项目落地</w:t>
            </w:r>
            <w:r>
              <w:rPr>
                <w:rFonts w:hint="eastAsia" w:ascii="仿宋_GB2312" w:hAnsi="仿宋_GB2312" w:cs="仿宋_GB2312"/>
                <w:color w:val="auto"/>
                <w:sz w:val="30"/>
                <w:szCs w:val="30"/>
              </w:rPr>
              <w:t>，出访日本，拜访日本财险集团高层，商谈项目落地的相关事宜。12月31日前完成。</w:t>
            </w:r>
          </w:p>
        </w:tc>
        <w:tc>
          <w:tcPr>
            <w:tcW w:w="1748" w:type="dxa"/>
            <w:noWrap w:val="0"/>
            <w:vAlign w:val="center"/>
          </w:tcPr>
          <w:p>
            <w:pPr>
              <w:spacing w:line="420" w:lineRule="exact"/>
              <w:jc w:val="center"/>
              <w:rPr>
                <w:color w:val="auto"/>
                <w:sz w:val="30"/>
                <w:szCs w:val="30"/>
              </w:rPr>
            </w:pPr>
            <w:r>
              <w:rPr>
                <w:rFonts w:hint="eastAsia"/>
                <w:color w:val="auto"/>
                <w:sz w:val="30"/>
                <w:szCs w:val="30"/>
              </w:rPr>
              <w:t>商务局</w:t>
            </w:r>
          </w:p>
          <w:p>
            <w:pPr>
              <w:spacing w:line="420" w:lineRule="exact"/>
              <w:jc w:val="center"/>
              <w:rPr>
                <w:rFonts w:ascii="仿宋_GB2312" w:hAnsi="仿宋_GB2312" w:cs="仿宋_GB2312"/>
                <w:color w:val="auto"/>
                <w:sz w:val="30"/>
                <w:szCs w:val="30"/>
              </w:rPr>
            </w:pPr>
            <w:r>
              <w:rPr>
                <w:rFonts w:hint="eastAsia"/>
                <w:color w:val="auto"/>
                <w:sz w:val="30"/>
                <w:szCs w:val="30"/>
              </w:rPr>
              <w:t>经济中心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吕  鹏</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18</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培育发展跨境电商产业，优化外贸产业结构，升级外贸企业孵化基地。扩大基地使用面积，引进规模企业落户基地，重点引进越洋物语（大连）实业有限公司、巨农优品等优质企业。将基地升级为进出口大厦。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商务局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  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19</w:t>
            </w:r>
          </w:p>
        </w:tc>
        <w:tc>
          <w:tcPr>
            <w:tcW w:w="8634" w:type="dxa"/>
            <w:noWrap w:val="0"/>
            <w:vAlign w:val="center"/>
          </w:tcPr>
          <w:p>
            <w:pPr>
              <w:spacing w:line="420" w:lineRule="exact"/>
              <w:ind w:firstLine="600" w:firstLineChars="200"/>
              <w:rPr>
                <w:rFonts w:ascii="仿宋_GB2312" w:hAnsi="仿宋_GB2312" w:cs="仿宋_GB2312"/>
                <w:color w:val="auto"/>
                <w:sz w:val="30"/>
                <w:szCs w:val="30"/>
              </w:rPr>
            </w:pPr>
            <w:r>
              <w:rPr>
                <w:rFonts w:hint="eastAsia" w:ascii="仿宋_GB2312" w:hAnsi="仿宋_GB2312" w:cs="仿宋_GB2312"/>
                <w:color w:val="auto"/>
                <w:sz w:val="30"/>
                <w:szCs w:val="30"/>
              </w:rPr>
              <w:t>加快创新创业园区建设发展，打造新的双创平台，提升西岗电子商务园、城市美术馆、逅库创业园等创新创业平台，与大连大学合力建设大连大学科技园，新建万达党建共享众创空间。12月31日前完成。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科工局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吴玉红</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对辖区内77.34公顷山林内灌木、杂草、枯倒病死树、保留木1.5米以下枝条进行砍伐清理并外运。12月31日前完成。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21</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进一步提高城市绿化水平，提高路街景观层次，打造靓丽的街边风景，于五四路、长春路、胜利路、中山路、黄河路、黄河街、北京街、纪念街沿线悬挂鲜花吊篮、挂篮，摆放鲜花等。10月31日前完成。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22</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在西岗区内的78条公共道路两侧补植行道树223株。品种以法桐、银杏、国槐等为主。12月31日前完成。护树池工程1月8日已完成招标，3月份进场施工，5月份完工。</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shd w:val="clear" w:color="auto" w:fill="FFFFFF"/>
              </w:rPr>
              <w:t>对八一路转盘、东北路长春路交叉口等八块绿地及空地进行绿化提升改造。7月31日前完成。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积极推进中山路、人民广场等重点区域亮化工程的完成，并在节日期间加强亮化设施的日常维护。持续推进。</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城管执法局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曲光耀</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25</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实施10万平方米既有居住建筑节能改造，进行外墙保温、屋面保温、屋面防水改造，更换窗户、单元门，粉刷楼梯间等。对改造区域小区环境进行提升改造，更新硬铺装、维修公共设施、合理规划空间布局，进行绿化美化，增设晾衣架、休闲座椅等便民设施。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对约1.1万平方米老旧小区进行房屋屋面维修、外墙保温、楼梯间粉刷和更换塑钢窗、单元门等。小区内道路、铺装、下水管网、绿化等配套基础设施改造。11月30日前完成。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27</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对2019年完成节能改造的31万平方米既有居住建筑配套楼院进行环境综合提升，更新硬铺装、维修公共设施、合理规划空间布局，进行绿化美化，增设晾衣架、休闲座椅等便民设施。11月30日前完成。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28</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对西岗区辖区内2005年以前投入使用、现已存在安全隐患、群众投诉举报较多的高层居民住宅电梯实施安全风险评估，对达到相关要求的电梯进行维修改造。12月31日前完成。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市场监管局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color w:val="auto"/>
                <w:sz w:val="30"/>
                <w:szCs w:val="30"/>
              </w:rPr>
              <w:t>董海峰</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29</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实施山庄南一街30号挡土墙险情隐患治理，6月30日前完成；实施新林巷25号挡土墙险情隐患治理，6月30日前完成；实施长春路243号地质灾害险情隐患治理。11月30日前完成。（</w:t>
            </w:r>
            <w:r>
              <w:rPr>
                <w:rFonts w:hint="eastAsia" w:ascii="仿宋_GB2312" w:hAnsi="仿宋_GB2312" w:cs="仿宋_GB2312"/>
                <w:color w:val="auto"/>
                <w:sz w:val="30"/>
                <w:szCs w:val="30"/>
                <w:lang w:eastAsia="zh-CN"/>
              </w:rPr>
              <w:t>应急管理局</w:t>
            </w:r>
            <w:r>
              <w:rPr>
                <w:rFonts w:hint="eastAsia" w:ascii="仿宋_GB2312" w:hAnsi="仿宋_GB2312" w:cs="仿宋_GB2312"/>
                <w:color w:val="auto"/>
                <w:sz w:val="30"/>
                <w:szCs w:val="30"/>
              </w:rPr>
              <w:t>负责）实施新石路小学、工人村小学、西岗中学挡土墙隐患治理，7月31日前完成。（住建局负责）</w:t>
            </w:r>
          </w:p>
        </w:tc>
        <w:tc>
          <w:tcPr>
            <w:tcW w:w="1748" w:type="dxa"/>
            <w:noWrap w:val="0"/>
            <w:vAlign w:val="center"/>
          </w:tcPr>
          <w:p>
            <w:pPr>
              <w:spacing w:line="420" w:lineRule="exact"/>
              <w:jc w:val="center"/>
              <w:rPr>
                <w:rFonts w:hint="eastAsia" w:ascii="仿宋_GB2312" w:hAnsi="仿宋_GB2312" w:eastAsia="宋体" w:cs="仿宋_GB2312"/>
                <w:color w:val="auto"/>
                <w:sz w:val="30"/>
                <w:szCs w:val="30"/>
                <w:lang w:eastAsia="zh-CN"/>
              </w:rPr>
            </w:pPr>
            <w:r>
              <w:rPr>
                <w:rFonts w:hint="eastAsia" w:ascii="仿宋_GB2312" w:hAnsi="仿宋_GB2312" w:cs="仿宋_GB2312"/>
                <w:color w:val="auto"/>
                <w:sz w:val="30"/>
                <w:szCs w:val="30"/>
                <w:lang w:eastAsia="zh-CN"/>
              </w:rPr>
              <w:t>应急管理局</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住建局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贾孟珍</w:t>
            </w:r>
          </w:p>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刘清华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30</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对香锦街交香周路南侧原有管线进行增容改造并增加收水井数量。4月底完成审批立项，5月准备招标文件，6月发布施工招标公告，7月完成招标工作并组织施工，8、9、10月组织施工，11月全部完成。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市政中心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刘明伟</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31</w:t>
            </w:r>
          </w:p>
        </w:tc>
        <w:tc>
          <w:tcPr>
            <w:tcW w:w="8634" w:type="dxa"/>
            <w:noWrap w:val="0"/>
            <w:vAlign w:val="center"/>
          </w:tcPr>
          <w:p>
            <w:pPr>
              <w:spacing w:line="420" w:lineRule="exact"/>
              <w:ind w:firstLine="600" w:firstLineChars="200"/>
              <w:rPr>
                <w:rFonts w:ascii="仿宋_GB2312" w:hAnsi="仿宋_GB2312" w:cs="仿宋_GB2312"/>
                <w:b/>
                <w:bCs/>
                <w:color w:val="auto"/>
                <w:sz w:val="30"/>
                <w:szCs w:val="30"/>
                <w:shd w:val="clear" w:color="090000" w:fill="FFFFFF"/>
              </w:rPr>
            </w:pPr>
            <w:r>
              <w:rPr>
                <w:rFonts w:hint="eastAsia" w:ascii="仿宋_GB2312" w:hAnsi="仿宋_GB2312" w:cs="仿宋_GB2312"/>
                <w:bCs/>
                <w:color w:val="auto"/>
                <w:sz w:val="30"/>
                <w:szCs w:val="30"/>
                <w:shd w:val="clear" w:color="auto" w:fill="FFFFFF"/>
              </w:rPr>
              <w:t>深化“道德点亮童心”工程</w:t>
            </w:r>
            <w:r>
              <w:rPr>
                <w:rFonts w:hint="eastAsia" w:ascii="仿宋_GB2312" w:hAnsi="仿宋_GB2312" w:cs="仿宋_GB2312"/>
                <w:b/>
                <w:bCs/>
                <w:color w:val="auto"/>
                <w:sz w:val="30"/>
                <w:szCs w:val="30"/>
                <w:shd w:val="clear" w:color="090000" w:fill="FFFFFF"/>
              </w:rPr>
              <w:t>，</w:t>
            </w:r>
            <w:r>
              <w:rPr>
                <w:rFonts w:hint="eastAsia" w:ascii="仿宋_GB2312" w:hAnsi="仿宋_GB2312" w:cs="仿宋_GB2312"/>
                <w:color w:val="auto"/>
                <w:sz w:val="30"/>
                <w:szCs w:val="30"/>
              </w:rPr>
              <w:t>开展 “致敬勋章，做有志少年”主题活动；召开“阳光心灵”主题班会；强化学宪法、守规则教育，继续推进垃圾分类等生态文明教育工作。11月30日前完成。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张永春</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32</w:t>
            </w:r>
          </w:p>
        </w:tc>
        <w:tc>
          <w:tcPr>
            <w:tcW w:w="8634" w:type="dxa"/>
            <w:noWrap w:val="0"/>
            <w:vAlign w:val="center"/>
          </w:tcPr>
          <w:p>
            <w:pPr>
              <w:spacing w:line="420" w:lineRule="exact"/>
              <w:jc w:val="left"/>
              <w:rPr>
                <w:rFonts w:ascii="仿宋_GB2312" w:hAnsi="仿宋_GB2312" w:cs="仿宋_GB2312"/>
                <w:color w:val="auto"/>
                <w:sz w:val="30"/>
                <w:szCs w:val="30"/>
              </w:rPr>
            </w:pPr>
            <w:r>
              <w:rPr>
                <w:rFonts w:hint="eastAsia" w:ascii="仿宋_GB2312" w:hAnsi="仿宋_GB2312" w:cs="仿宋_GB2312"/>
                <w:color w:val="auto"/>
                <w:sz w:val="30"/>
                <w:szCs w:val="30"/>
              </w:rPr>
              <w:t xml:space="preserve">    阳光心理健康发展项目，为全区30所学校配备心理咨询设备；推进教师心理健康教育能力提升课程建设，强化心理健康教师队伍培训；开展学生层面的健全人格培养教育活动、进行人格测试，促进学生心理健康。12月31日前完成。</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教育局</w:t>
            </w:r>
          </w:p>
          <w:p>
            <w:pPr>
              <w:spacing w:line="420" w:lineRule="exact"/>
              <w:jc w:val="center"/>
              <w:rPr>
                <w:rFonts w:hint="default" w:ascii="仿宋_GB2312" w:hAnsi="仿宋_GB2312" w:eastAsia="仿宋_GB2312" w:cs="仿宋_GB2312"/>
                <w:color w:val="auto"/>
                <w:sz w:val="30"/>
                <w:szCs w:val="30"/>
              </w:rPr>
            </w:pPr>
            <w:r>
              <w:rPr>
                <w:rFonts w:hint="eastAsia" w:ascii="仿宋_GB2312" w:hAnsi="仿宋_GB2312" w:cs="仿宋_GB2312"/>
                <w:color w:val="auto"/>
                <w:sz w:val="30"/>
                <w:szCs w:val="30"/>
              </w:rPr>
              <w:t>教育中心</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张永春</w:t>
            </w:r>
          </w:p>
          <w:p>
            <w:pPr>
              <w:spacing w:line="420" w:lineRule="exact"/>
              <w:jc w:val="center"/>
              <w:rPr>
                <w:rFonts w:hint="default" w:ascii="仿宋_GB2312" w:hAnsi="仿宋_GB2312" w:eastAsia="仿宋_GB2312" w:cs="仿宋_GB2312"/>
                <w:color w:val="auto"/>
                <w:sz w:val="30"/>
                <w:szCs w:val="30"/>
              </w:rPr>
            </w:pPr>
            <w:r>
              <w:rPr>
                <w:rFonts w:hint="eastAsia" w:ascii="仿宋_GB2312" w:hAnsi="仿宋_GB2312" w:cs="仿宋_GB2312"/>
                <w:color w:val="auto"/>
                <w:sz w:val="30"/>
                <w:szCs w:val="30"/>
              </w:rPr>
              <w:t>刘</w:t>
            </w:r>
            <w:r>
              <w:rPr>
                <w:rFonts w:hint="eastAsia" w:ascii="仿宋_GB2312" w:hAnsi="仿宋_GB2312" w:cs="仿宋_GB2312"/>
                <w:color w:val="auto"/>
                <w:sz w:val="30"/>
                <w:szCs w:val="30"/>
                <w:lang w:val="en-US" w:eastAsia="zh-CN"/>
              </w:rPr>
              <w:t xml:space="preserve">  </w:t>
            </w:r>
            <w:r>
              <w:rPr>
                <w:rFonts w:hint="eastAsia" w:ascii="仿宋_GB2312" w:hAnsi="仿宋_GB2312" w:cs="仿宋_GB2312"/>
                <w:color w:val="auto"/>
                <w:sz w:val="30"/>
                <w:szCs w:val="30"/>
              </w:rPr>
              <w:t>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33</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在悦泰福里改造项目中配套建设一所小学和一所配套幼儿园。按照《城市普通中小学校校舍建设标准》、《托儿所、幼儿园建筑设计规范》等相关文件要求，对配套学校、幼儿园楼内地面、部分专用教室等设施进行提升改造，改善办学条件。8月31日前完成。</w:t>
            </w:r>
          </w:p>
        </w:tc>
        <w:tc>
          <w:tcPr>
            <w:tcW w:w="1748"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教育中心</w:t>
            </w:r>
          </w:p>
        </w:tc>
        <w:tc>
          <w:tcPr>
            <w:tcW w:w="1187" w:type="dxa"/>
            <w:noWrap w:val="0"/>
            <w:vAlign w:val="center"/>
          </w:tcPr>
          <w:p>
            <w:pPr>
              <w:spacing w:line="420"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刘</w:t>
            </w:r>
            <w:r>
              <w:rPr>
                <w:rFonts w:hint="eastAsia" w:ascii="仿宋_GB2312" w:hAnsi="仿宋_GB2312" w:cs="仿宋_GB2312"/>
                <w:color w:val="auto"/>
                <w:sz w:val="30"/>
                <w:szCs w:val="30"/>
                <w:lang w:val="en-US" w:eastAsia="zh-CN"/>
              </w:rPr>
              <w:t xml:space="preserve">  </w:t>
            </w:r>
            <w:r>
              <w:rPr>
                <w:rFonts w:hint="eastAsia" w:ascii="仿宋_GB2312" w:hAnsi="仿宋_GB2312" w:cs="仿宋_GB2312"/>
                <w:color w:val="auto"/>
                <w:sz w:val="30"/>
                <w:szCs w:val="30"/>
              </w:rPr>
              <w:t>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34</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对34中教学楼屋面防水进行维修改造，对滨海小学等5所学校消防设施进行维修，确保校园安全，改善办学条件。8月31日前完成。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教育中心</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刘</w:t>
            </w:r>
            <w:r>
              <w:rPr>
                <w:rFonts w:hint="eastAsia" w:ascii="仿宋_GB2312" w:hAnsi="仿宋_GB2312" w:cs="仿宋_GB2312"/>
                <w:color w:val="auto"/>
                <w:sz w:val="30"/>
                <w:szCs w:val="30"/>
                <w:lang w:val="en-US" w:eastAsia="zh-CN"/>
              </w:rPr>
              <w:t xml:space="preserve">  </w:t>
            </w:r>
            <w:r>
              <w:rPr>
                <w:rFonts w:hint="eastAsia" w:ascii="仿宋_GB2312" w:hAnsi="仿宋_GB2312" w:cs="仿宋_GB2312"/>
                <w:color w:val="auto"/>
                <w:sz w:val="30"/>
                <w:szCs w:val="30"/>
              </w:rPr>
              <w:t>华</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35</w:t>
            </w:r>
          </w:p>
        </w:tc>
        <w:tc>
          <w:tcPr>
            <w:tcW w:w="8634" w:type="dxa"/>
            <w:noWrap w:val="0"/>
            <w:vAlign w:val="center"/>
          </w:tcPr>
          <w:p>
            <w:pPr>
              <w:spacing w:line="420" w:lineRule="exact"/>
              <w:jc w:val="left"/>
              <w:rPr>
                <w:rFonts w:ascii="仿宋_GB2312" w:hAnsi="仿宋_GB2312" w:cs="仿宋_GB2312"/>
                <w:color w:val="auto"/>
                <w:sz w:val="30"/>
                <w:szCs w:val="30"/>
              </w:rPr>
            </w:pPr>
            <w:r>
              <w:rPr>
                <w:rFonts w:hint="eastAsia" w:ascii="仿宋_GB2312" w:hAnsi="仿宋_GB2312" w:cs="仿宋_GB2312"/>
                <w:color w:val="auto"/>
                <w:sz w:val="30"/>
                <w:szCs w:val="30"/>
              </w:rPr>
              <w:t xml:space="preserve">    促进青年就业见习项目，加强青年就业见习相关政策宣传，在全区认定10家以上青年就业见习基地。举办青年就业见习专场招聘会，助力见习双方对接，对吸纳见习人员较多、留用率较高的优质见习基地予以授牌。11月30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人社局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金  平</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36</w:t>
            </w:r>
          </w:p>
        </w:tc>
        <w:tc>
          <w:tcPr>
            <w:tcW w:w="8634" w:type="dxa"/>
            <w:noWrap w:val="0"/>
            <w:vAlign w:val="center"/>
          </w:tcPr>
          <w:p>
            <w:pPr>
              <w:spacing w:line="420" w:lineRule="exact"/>
              <w:ind w:firstLine="600" w:firstLineChars="200"/>
              <w:jc w:val="left"/>
              <w:rPr>
                <w:rFonts w:ascii="仿宋_GB2312" w:hAnsi="仿宋_GB2312" w:cs="仿宋_GB2312"/>
                <w:color w:val="auto"/>
                <w:sz w:val="30"/>
                <w:szCs w:val="30"/>
              </w:rPr>
            </w:pPr>
            <w:r>
              <w:rPr>
                <w:rFonts w:hint="eastAsia" w:ascii="仿宋_GB2312" w:hAnsi="仿宋_GB2312" w:cs="仿宋_GB2312"/>
                <w:color w:val="auto"/>
                <w:sz w:val="30"/>
                <w:szCs w:val="30"/>
              </w:rPr>
              <w:t>推进爱以德养老康复中心建设，帮助爱以德养老院协调办理报建手续，力争年内完成建设工作。</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日新街道</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崔艳玲</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37</w:t>
            </w:r>
          </w:p>
        </w:tc>
        <w:tc>
          <w:tcPr>
            <w:tcW w:w="8634" w:type="dxa"/>
            <w:noWrap w:val="0"/>
            <w:vAlign w:val="center"/>
          </w:tcPr>
          <w:p>
            <w:pPr>
              <w:spacing w:line="420" w:lineRule="exact"/>
              <w:jc w:val="left"/>
              <w:rPr>
                <w:rFonts w:ascii="仿宋_GB2312" w:hAnsi="仿宋_GB2312" w:cs="仿宋_GB2312"/>
                <w:color w:val="auto"/>
                <w:sz w:val="30"/>
                <w:szCs w:val="30"/>
              </w:rPr>
            </w:pPr>
            <w:r>
              <w:rPr>
                <w:rFonts w:hint="eastAsia" w:ascii="仿宋_GB2312" w:hAnsi="仿宋_GB2312" w:cs="仿宋_GB2312"/>
                <w:color w:val="auto"/>
                <w:spacing w:val="8"/>
                <w:sz w:val="30"/>
                <w:szCs w:val="30"/>
                <w:shd w:val="clear" w:color="auto" w:fill="FFFFFF"/>
              </w:rPr>
              <w:t xml:space="preserve">    实施“妇幼健康促进三个一项目”</w:t>
            </w:r>
            <w:r>
              <w:rPr>
                <w:rFonts w:hint="eastAsia" w:ascii="仿宋_GB2312" w:hAnsi="仿宋_GB2312" w:cs="仿宋_GB2312"/>
                <w:color w:val="auto"/>
                <w:sz w:val="30"/>
                <w:szCs w:val="30"/>
              </w:rPr>
              <w:t>，创建一个妇幼联盟远程协作专家工作室，推动妇幼健康专科精准化服务双提升。为1000名符合条件妇女开展一次免费盆底健康普查服务，提升妇女的健康意识。建设一个标准化儿童健康营养指导站，提供免费儿童营养健康咨询和指导。10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卫健局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赵爱燕</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97" w:type="dxa"/>
            <w:noWrap w:val="0"/>
            <w:vAlign w:val="center"/>
          </w:tcPr>
          <w:p>
            <w:pPr>
              <w:numPr>
                <w:ilvl w:val="0"/>
                <w:numId w:val="0"/>
              </w:numPr>
              <w:spacing w:line="420" w:lineRule="exact"/>
              <w:ind w:leftChars="0"/>
              <w:jc w:val="center"/>
              <w:rPr>
                <w:rFonts w:hint="default" w:ascii="仿宋_GB2312" w:hAnsi="仿宋_GB2312" w:eastAsia="宋体" w:cs="仿宋_GB2312"/>
                <w:color w:val="auto"/>
                <w:sz w:val="30"/>
                <w:szCs w:val="30"/>
                <w:lang w:val="en-US" w:eastAsia="zh-CN"/>
              </w:rPr>
            </w:pPr>
            <w:r>
              <w:rPr>
                <w:rFonts w:hint="eastAsia" w:ascii="仿宋_GB2312" w:hAnsi="仿宋_GB2312" w:cs="仿宋_GB2312"/>
                <w:color w:val="auto"/>
                <w:sz w:val="30"/>
                <w:szCs w:val="30"/>
                <w:lang w:val="en-US" w:eastAsia="zh-CN"/>
              </w:rPr>
              <w:t>38</w:t>
            </w:r>
          </w:p>
        </w:tc>
        <w:tc>
          <w:tcPr>
            <w:tcW w:w="8634" w:type="dxa"/>
            <w:noWrap w:val="0"/>
            <w:vAlign w:val="center"/>
          </w:tcPr>
          <w:p>
            <w:pPr>
              <w:spacing w:line="420" w:lineRule="exact"/>
              <w:jc w:val="left"/>
              <w:rPr>
                <w:rFonts w:ascii="仿宋_GB2312" w:hAnsi="仿宋_GB2312" w:cs="仿宋_GB2312"/>
                <w:color w:val="auto"/>
                <w:sz w:val="30"/>
                <w:szCs w:val="30"/>
              </w:rPr>
            </w:pPr>
            <w:r>
              <w:rPr>
                <w:rFonts w:hint="eastAsia" w:ascii="仿宋_GB2312"/>
                <w:color w:val="auto"/>
                <w:sz w:val="30"/>
                <w:szCs w:val="30"/>
              </w:rPr>
              <w:t xml:space="preserve">    在10个社区卫生服务机构建立心理健康咨询工作室，咨询室打造成温馨、健康、舒缓心理的格局；每个机构选派2人到第七人民医院进行专业培训后，开展心理健康咨询服务工作。10月31日前完成。</w:t>
            </w:r>
          </w:p>
        </w:tc>
        <w:tc>
          <w:tcPr>
            <w:tcW w:w="1748"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卫健局</w:t>
            </w:r>
          </w:p>
        </w:tc>
        <w:tc>
          <w:tcPr>
            <w:tcW w:w="118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赵爱燕</w:t>
            </w:r>
          </w:p>
        </w:tc>
        <w:tc>
          <w:tcPr>
            <w:tcW w:w="1697" w:type="dxa"/>
            <w:noWrap w:val="0"/>
            <w:vAlign w:val="center"/>
          </w:tcPr>
          <w:p>
            <w:pPr>
              <w:spacing w:line="420" w:lineRule="exact"/>
              <w:jc w:val="center"/>
              <w:rPr>
                <w:rFonts w:ascii="仿宋_GB2312" w:hAnsi="仿宋_GB2312" w:cs="仿宋_GB2312"/>
                <w:color w:val="auto"/>
                <w:sz w:val="30"/>
                <w:szCs w:val="30"/>
              </w:rPr>
            </w:pPr>
            <w:r>
              <w:rPr>
                <w:rFonts w:hint="eastAsia" w:ascii="仿宋_GB2312" w:hAnsi="仿宋_GB2312" w:cs="仿宋_GB2312"/>
                <w:color w:val="auto"/>
                <w:sz w:val="30"/>
                <w:szCs w:val="30"/>
              </w:rPr>
              <w:t>郭晓迪</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exact"/>
        <w:ind w:right="0" w:rightChars="0"/>
        <w:jc w:val="both"/>
        <w:textAlignment w:val="auto"/>
        <w:outlineLvl w:val="9"/>
        <w:rPr>
          <w:rFonts w:hint="eastAsia" w:ascii="黑体" w:hAnsi="黑体" w:eastAsia="黑体" w:cs="黑体"/>
          <w:b w:val="0"/>
          <w:bCs/>
          <w:color w:val="333333"/>
          <w:sz w:val="32"/>
          <w:szCs w:val="32"/>
          <w:lang w:eastAsia="zh-CN"/>
        </w:rPr>
        <w:sectPr>
          <w:footerReference r:id="rId5" w:type="default"/>
          <w:footerReference r:id="rId6" w:type="even"/>
          <w:pgSz w:w="16838" w:h="11906" w:orient="landscape"/>
          <w:pgMar w:top="1797" w:right="1440" w:bottom="1797" w:left="1440" w:header="851" w:footer="822" w:gutter="0"/>
          <w:pgNumType w:fmt="numberInDash"/>
          <w:cols w:space="720" w:num="1"/>
          <w:docGrid w:type="linesAndChars" w:linePitch="312" w:charSpace="0"/>
        </w:sect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黑体" w:hAnsi="黑体" w:eastAsia="黑体" w:cs="黑体"/>
          <w:b w:val="0"/>
          <w:bCs/>
          <w:color w:val="333333"/>
          <w:sz w:val="32"/>
          <w:szCs w:val="32"/>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黑体" w:hAnsi="黑体" w:eastAsia="黑体" w:cs="黑体"/>
          <w:b w:val="0"/>
          <w:bCs/>
          <w:color w:val="333333"/>
          <w:sz w:val="32"/>
          <w:szCs w:val="32"/>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color w:val="333333"/>
          <w:sz w:val="32"/>
          <w:szCs w:val="32"/>
        </w:rPr>
      </w:pPr>
    </w:p>
    <w:p>
      <w:pPr>
        <w:spacing w:line="500" w:lineRule="exact"/>
        <w:ind w:firstLine="210" w:firstLineChars="100"/>
        <w:rPr>
          <w:rFonts w:ascii="仿宋_GB2312" w:eastAsia="仿宋_GB2312"/>
          <w:sz w:val="28"/>
          <w:szCs w:val="28"/>
        </w:rPr>
      </w:pPr>
      <w:r>
        <w:rPr>
          <w:rFonts w:ascii="Times New Roman"/>
          <w:szCs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62865</wp:posOffset>
                </wp:positionV>
                <wp:extent cx="52387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2387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4.95pt;height:0pt;width:412.5pt;z-index:251659264;mso-width-relative:page;mso-height-relative:page;" filled="f" stroked="t" coordsize="21600,21600" o:gfxdata="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59Bg0wAAAAUBAAAPAAAAAAAAAAEAIAAAACIAAABkcnMvZG93bnJl&#10;di54bWxQSwECFAAUAAAACACHTuJANaZtvAICAAD6AwAADgAAAAAAAAABACAAAAAiAQAAZHJzL2Uy&#10;b0RvYy54bWxQSwUGAAAAAAYABgBZAQAAlgUAAAAA&#10;">
                <v:fill on="f" focussize="0,0"/>
                <v:stroke color="#000000" joinstyle="round"/>
                <v:imagedata o:title=""/>
                <o:lock v:ext="edit" aspectratio="f"/>
              </v:shape>
            </w:pict>
          </mc:Fallback>
        </mc:AlternateContent>
      </w:r>
      <w:r>
        <w:rPr>
          <w:rFonts w:hint="eastAsia" w:ascii="仿宋_GB2312" w:eastAsia="仿宋_GB2312"/>
          <w:sz w:val="28"/>
          <w:szCs w:val="28"/>
        </w:rPr>
        <w:t>抄送：</w:t>
      </w:r>
      <w:r>
        <w:rPr>
          <w:rFonts w:hint="eastAsia" w:ascii="仿宋_GB2312" w:eastAsia="仿宋_GB2312"/>
          <w:sz w:val="28"/>
          <w:szCs w:val="28"/>
          <w:lang w:eastAsia="zh-CN"/>
        </w:rPr>
        <w:t>市政府督考办，</w:t>
      </w:r>
      <w:r>
        <w:rPr>
          <w:rFonts w:hint="eastAsia" w:ascii="仿宋_GB2312" w:eastAsia="仿宋_GB2312"/>
          <w:sz w:val="28"/>
          <w:szCs w:val="28"/>
        </w:rPr>
        <w:t>区委办、区人大办、区政协办。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240" w:firstLineChars="100"/>
        <w:jc w:val="both"/>
        <w:textAlignment w:val="auto"/>
        <w:outlineLvl w:val="9"/>
      </w:pPr>
      <w: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412115</wp:posOffset>
                </wp:positionV>
                <wp:extent cx="52387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2387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2.45pt;height:0pt;width:412.5pt;z-index:251661312;mso-width-relative:page;mso-height-relative:page;" filled="f" stroked="t" coordsize="21600,21600" o:gfxdata="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X6CXdQAAAAHAQAADwAAAAAAAAABACAAAAAiAAAAZHJzL2Rvd25y&#10;ZXYueG1sUEsBAhQAFAAAAAgAh07iQH0WNhUCAgAA+gMAAA4AAAAAAAAAAQAgAAAAIw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31115</wp:posOffset>
                </wp:positionV>
                <wp:extent cx="52387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2387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2.45pt;height:0pt;width:412.5pt;z-index:251660288;mso-width-relative:page;mso-height-relative:page;" filled="f" stroked="t" coordsize="21600,21600" o:gfxdata="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3AEL0wAAAAUBAAAPAAAAAAAAAAEAIAAAACIAAABkcnMvZG93bnJl&#10;di54bWxQSwECFAAUAAAACACHTuJA5MCrNQICAAD6AwAADgAAAAAAAAABACAAAAAiAQAAZHJzL2Uy&#10;b0RvYy54bWxQSwUGAAAAAAYABgBZAQAAlgUAAAAA&#10;">
                <v:fill on="f" focussize="0,0"/>
                <v:stroke color="#000000" joinstyle="round"/>
                <v:imagedata o:title=""/>
                <o:lock v:ext="edit" aspectratio="f"/>
              </v:shape>
            </w:pict>
          </mc:Fallback>
        </mc:AlternateContent>
      </w:r>
      <w:r>
        <w:rPr>
          <w:rFonts w:hint="eastAsia" w:ascii="仿宋_GB2312" w:eastAsia="仿宋_GB2312"/>
          <w:sz w:val="28"/>
          <w:szCs w:val="28"/>
        </w:rPr>
        <w:t xml:space="preserve">大连市西岗区人民政府办公室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p>
    <w:sectPr>
      <w:footerReference r:id="rId7" w:type="default"/>
      <w:footerReference r:id="rId8" w:type="even"/>
      <w:pgSz w:w="11906" w:h="16838"/>
      <w:pgMar w:top="1440" w:right="1797" w:bottom="1440" w:left="1797" w:header="851" w:footer="82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both"/>
      <w:rPr>
        <w:rFonts w:hint="eastAsia" w:ascii="宋体" w:hAnsi="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posOffset>4576445</wp:posOffset>
              </wp:positionH>
              <wp:positionV relativeFrom="paragraph">
                <wp:posOffset>0</wp:posOffset>
              </wp:positionV>
              <wp:extent cx="70167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1675"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360.35pt;margin-top:0pt;height:144pt;width:55.25pt;mso-position-horizontal-relative:margin;z-index:251659264;mso-width-relative:page;mso-height-relative:page;" filled="f" stroked="f" coordsize="21600,21600" o:gfxdata="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p/ig1QAAAAgBAAAPAAAAAAAAAAEAIAAAACIAAABkcnMvZG93bnJl&#10;di54bWxQSwECFAAUAAAACACHTuJAxMKAtccBAACMAwAADgAAAAAAAAABACAAAAAkAQAAZHJzL2Uy&#10;b0RvYy54bWxQSwUGAAAAAAYABgBZAQAAXQ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both"/>
      <w:rPr>
        <w:rFonts w:hint="eastAsia" w:ascii="宋体" w:hAnsi="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016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01675"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55.25pt;mso-position-horizontal:outside;mso-position-horizontal-relative:margin;z-index:251661312;mso-width-relative:page;mso-height-relative:page;" filled="f" stroked="f" coordsize="21600,21600" o:gfxdata="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N8KT9IAAAAFAQAADwAAAAAAAAABACAAAAAiAAAAZHJzL2Rvd25yZXYu&#10;eG1sUEsBAhQAFAAAAAgAh07iQEndsp/IAQAAjAMAAA4AAAAAAAAAAQAgAAAAIQ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both"/>
      <w:rPr>
        <w:rFonts w:hint="eastAsia" w:ascii="宋体" w:hAnsi="宋体"/>
        <w:sz w:val="28"/>
        <w:szCs w:val="28"/>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C609A"/>
    <w:multiLevelType w:val="singleLevel"/>
    <w:tmpl w:val="C14C609A"/>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 w:name="KSO_WPS_MARK_KEY" w:val="89b03daa-a024-4349-aeb0-f9c550c12e7d"/>
  </w:docVars>
  <w:rsids>
    <w:rsidRoot w:val="00000000"/>
    <w:rsid w:val="0EA1545C"/>
    <w:rsid w:val="2BFD71A9"/>
    <w:rsid w:val="3A4E4A9B"/>
    <w:rsid w:val="457051F9"/>
    <w:rsid w:val="4BDC3896"/>
    <w:rsid w:val="6B6710F1"/>
    <w:rsid w:val="73AA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spacing w:line="360" w:lineRule="atLeast"/>
      <w:jc w:val="both"/>
    </w:pPr>
    <w:rPr>
      <w:rFonts w:hint="eastAsia" w:ascii="Arial Unicode MS" w:hAnsi="Arial Unicode MS" w:eastAsia="Arial Unicode MS" w:cs="Arial Unicode MS"/>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Emphasis"/>
    <w:basedOn w:val="7"/>
    <w:qFormat/>
    <w:uiPriority w:val="20"/>
    <w:rPr>
      <w:i/>
    </w:rPr>
  </w:style>
  <w:style w:type="character" w:customStyle="1" w:styleId="9">
    <w:name w:val="样式 (西文) 仿宋_GB2312 (中文) 仿宋_GB2312 三号"/>
    <w:qFormat/>
    <w:uiPriority w:val="0"/>
    <w:rPr>
      <w:rFonts w:ascii="仿宋_GB2312" w:hAnsi="仿宋_GB2312" w:eastAsia="仿宋_GB2312"/>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正文 New"/>
    <w:qFormat/>
    <w:uiPriority w:val="0"/>
    <w:pPr>
      <w:adjustRightInd w:val="0"/>
      <w:snapToGrid w:val="0"/>
      <w:spacing w:after="200"/>
    </w:pPr>
    <w:rPr>
      <w:rFonts w:ascii="Tahoma" w:hAnsi="Tahoma" w:eastAsia="宋体" w:cs="Times New Roman"/>
      <w:kern w:val="0"/>
      <w:sz w:val="2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16252</Words>
  <Characters>16844</Characters>
  <Lines>0</Lines>
  <Paragraphs>0</Paragraphs>
  <TotalTime>2</TotalTime>
  <ScaleCrop>false</ScaleCrop>
  <LinksUpToDate>false</LinksUpToDate>
  <CharactersWithSpaces>17182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WPS_1687506894</cp:lastModifiedBy>
  <dcterms:modified xsi:type="dcterms:W3CDTF">2024-09-03T06:23:42Z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2DF09814EBE44060A4413E24A77BD1A5_12</vt:lpwstr>
  </property>
</Properties>
</file>