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F19B2">
      <w:pPr>
        <w:spacing w:before="359" w:line="219" w:lineRule="auto"/>
        <w:ind w:left="3406"/>
        <w:outlineLvl w:val="0"/>
        <w:rPr>
          <w:rFonts w:ascii="宋体" w:hAnsi="宋体" w:eastAsia="宋体" w:cs="宋体"/>
          <w:sz w:val="44"/>
          <w:szCs w:val="44"/>
        </w:rPr>
      </w:pPr>
      <w:r>
        <w:rPr>
          <w:rFonts w:ascii="宋体" w:hAnsi="宋体" w:eastAsia="宋体" w:cs="宋体"/>
          <w:b/>
          <w:bCs/>
          <w:spacing w:val="7"/>
          <w:sz w:val="44"/>
          <w:szCs w:val="44"/>
        </w:rPr>
        <w:t>西岗区香炉礁街道2021年度部门预算</w:t>
      </w:r>
    </w:p>
    <w:p w14:paraId="13CEE4C3">
      <w:pPr>
        <w:spacing w:line="281" w:lineRule="auto"/>
        <w:rPr>
          <w:rFonts w:ascii="Arial"/>
          <w:sz w:val="21"/>
        </w:rPr>
      </w:pPr>
    </w:p>
    <w:p w14:paraId="5FE7A98B">
      <w:pPr>
        <w:spacing w:line="281" w:lineRule="auto"/>
        <w:rPr>
          <w:rFonts w:ascii="Arial"/>
          <w:sz w:val="21"/>
        </w:rPr>
      </w:pPr>
    </w:p>
    <w:p w14:paraId="00FA8849">
      <w:pPr>
        <w:spacing w:line="282" w:lineRule="auto"/>
        <w:rPr>
          <w:rFonts w:ascii="Arial"/>
          <w:sz w:val="21"/>
        </w:rPr>
      </w:pPr>
    </w:p>
    <w:p w14:paraId="213A8CDC">
      <w:pPr>
        <w:pStyle w:val="2"/>
        <w:spacing w:before="104" w:line="223" w:lineRule="auto"/>
        <w:ind w:left="6714"/>
      </w:pPr>
      <w:r>
        <w:rPr>
          <w:b/>
          <w:bCs/>
          <w:spacing w:val="-43"/>
        </w:rPr>
        <w:t>目</w:t>
      </w:r>
      <w:r>
        <w:rPr>
          <w:spacing w:val="-8"/>
        </w:rPr>
        <w:t xml:space="preserve"> </w:t>
      </w:r>
      <w:r>
        <w:rPr>
          <w:b/>
          <w:bCs/>
          <w:spacing w:val="-43"/>
        </w:rPr>
        <w:t>录</w:t>
      </w:r>
    </w:p>
    <w:p w14:paraId="3C13148C">
      <w:pPr>
        <w:spacing w:line="455" w:lineRule="auto"/>
        <w:rPr>
          <w:rFonts w:ascii="Arial"/>
          <w:sz w:val="21"/>
        </w:rPr>
      </w:pPr>
    </w:p>
    <w:p w14:paraId="4BC12C30">
      <w:pPr>
        <w:spacing w:before="104" w:line="221" w:lineRule="auto"/>
        <w:ind w:left="4"/>
        <w:rPr>
          <w:rFonts w:ascii="黑体" w:hAnsi="黑体" w:eastAsia="黑体" w:cs="黑体"/>
          <w:sz w:val="32"/>
          <w:szCs w:val="32"/>
        </w:rPr>
      </w:pPr>
      <w:r>
        <w:rPr>
          <w:rFonts w:ascii="黑体" w:hAnsi="黑体" w:eastAsia="黑体" w:cs="黑体"/>
          <w:b/>
          <w:bCs/>
          <w:spacing w:val="-2"/>
          <w:sz w:val="32"/>
          <w:szCs w:val="32"/>
        </w:rPr>
        <w:t>第一部分</w:t>
      </w:r>
      <w:r>
        <w:rPr>
          <w:rFonts w:ascii="黑体" w:hAnsi="黑体" w:eastAsia="黑体" w:cs="黑体"/>
          <w:spacing w:val="-2"/>
          <w:sz w:val="32"/>
          <w:szCs w:val="32"/>
        </w:rPr>
        <w:t xml:space="preserve">   </w:t>
      </w:r>
      <w:r>
        <w:rPr>
          <w:rFonts w:ascii="黑体" w:hAnsi="黑体" w:eastAsia="黑体" w:cs="黑体"/>
          <w:b/>
          <w:bCs/>
          <w:spacing w:val="-2"/>
          <w:sz w:val="32"/>
          <w:szCs w:val="32"/>
        </w:rPr>
        <w:t>西岗区香炉礁街道概况</w:t>
      </w:r>
    </w:p>
    <w:p w14:paraId="596AA464">
      <w:pPr>
        <w:pStyle w:val="2"/>
        <w:spacing w:before="26" w:line="224" w:lineRule="auto"/>
      </w:pPr>
      <w:r>
        <w:rPr>
          <w:spacing w:val="-2"/>
        </w:rPr>
        <w:t>一、主要职责</w:t>
      </w:r>
    </w:p>
    <w:p w14:paraId="707F5017">
      <w:pPr>
        <w:pStyle w:val="2"/>
        <w:spacing w:before="14" w:line="221" w:lineRule="auto"/>
      </w:pPr>
      <w:r>
        <w:t>二、部门预算单位构成</w:t>
      </w:r>
    </w:p>
    <w:p w14:paraId="045D58F6">
      <w:pPr>
        <w:spacing w:before="6" w:line="226" w:lineRule="auto"/>
        <w:ind w:left="4"/>
        <w:rPr>
          <w:rFonts w:ascii="黑体" w:hAnsi="黑体" w:eastAsia="黑体" w:cs="黑体"/>
          <w:sz w:val="32"/>
          <w:szCs w:val="32"/>
        </w:rPr>
      </w:pPr>
      <w:r>
        <w:rPr>
          <w:rFonts w:ascii="黑体" w:hAnsi="黑体" w:eastAsia="黑体" w:cs="黑体"/>
          <w:b/>
          <w:bCs/>
          <w:spacing w:val="3"/>
          <w:position w:val="3"/>
          <w:sz w:val="32"/>
          <w:szCs w:val="32"/>
        </w:rPr>
        <w:t>第二部分</w:t>
      </w:r>
      <w:r>
        <w:rPr>
          <w:rFonts w:ascii="黑体" w:hAnsi="黑体" w:eastAsia="黑体" w:cs="黑体"/>
          <w:spacing w:val="3"/>
          <w:position w:val="3"/>
          <w:sz w:val="32"/>
          <w:szCs w:val="32"/>
        </w:rPr>
        <w:t xml:space="preserve">   </w:t>
      </w:r>
      <w:r>
        <w:rPr>
          <w:rFonts w:ascii="黑体" w:hAnsi="黑体" w:eastAsia="黑体" w:cs="黑体"/>
          <w:b/>
          <w:bCs/>
          <w:spacing w:val="3"/>
          <w:sz w:val="32"/>
          <w:szCs w:val="32"/>
        </w:rPr>
        <w:t>西岗区香炉礁街道2021年部门预算表</w:t>
      </w:r>
    </w:p>
    <w:p w14:paraId="623B53E0">
      <w:pPr>
        <w:pStyle w:val="2"/>
        <w:spacing w:before="9" w:line="222" w:lineRule="auto"/>
      </w:pPr>
      <w:r>
        <w:rPr>
          <w:spacing w:val="-1"/>
        </w:rPr>
        <w:t>一、收支预算总表</w:t>
      </w:r>
    </w:p>
    <w:p w14:paraId="31F6A7EA">
      <w:pPr>
        <w:pStyle w:val="2"/>
        <w:spacing w:before="35" w:line="222" w:lineRule="auto"/>
      </w:pPr>
      <w:r>
        <w:rPr>
          <w:spacing w:val="-1"/>
        </w:rPr>
        <w:t>二、收入预算总表</w:t>
      </w:r>
    </w:p>
    <w:p w14:paraId="0E45CC83">
      <w:pPr>
        <w:pStyle w:val="2"/>
        <w:spacing w:before="26" w:line="222" w:lineRule="auto"/>
      </w:pPr>
      <w:r>
        <w:rPr>
          <w:spacing w:val="-1"/>
        </w:rPr>
        <w:t>三、支出预算总表</w:t>
      </w:r>
    </w:p>
    <w:p w14:paraId="32D9C75C">
      <w:pPr>
        <w:pStyle w:val="2"/>
        <w:spacing w:before="35" w:line="222" w:lineRule="auto"/>
      </w:pPr>
      <w:r>
        <w:drawing>
          <wp:anchor distT="0" distB="0" distL="0" distR="0" simplePos="0" relativeHeight="251659264" behindDoc="0" locked="0" layoutInCell="1" allowOverlap="1">
            <wp:simplePos x="0" y="0"/>
            <wp:positionH relativeFrom="column">
              <wp:posOffset>5613400</wp:posOffset>
            </wp:positionH>
            <wp:positionV relativeFrom="paragraph">
              <wp:posOffset>250825</wp:posOffset>
            </wp:positionV>
            <wp:extent cx="1524000" cy="1530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523965" cy="1530342"/>
                    </a:xfrm>
                    <a:prstGeom prst="rect">
                      <a:avLst/>
                    </a:prstGeom>
                  </pic:spPr>
                </pic:pic>
              </a:graphicData>
            </a:graphic>
          </wp:anchor>
        </w:drawing>
      </w:r>
      <w:r>
        <w:rPr>
          <w:spacing w:val="-8"/>
        </w:rPr>
        <w:t>四</w:t>
      </w:r>
      <w:r>
        <w:rPr>
          <w:spacing w:val="-77"/>
        </w:rPr>
        <w:t xml:space="preserve"> </w:t>
      </w:r>
      <w:r>
        <w:rPr>
          <w:spacing w:val="-8"/>
        </w:rPr>
        <w:t>、支出功能分类预算表</w:t>
      </w:r>
    </w:p>
    <w:p w14:paraId="173BF47D">
      <w:pPr>
        <w:pStyle w:val="2"/>
        <w:spacing w:before="44" w:line="221" w:lineRule="auto"/>
      </w:pPr>
      <w:r>
        <w:rPr>
          <w:spacing w:val="-1"/>
        </w:rPr>
        <w:t>五、支出经济分类预算表</w:t>
      </w:r>
    </w:p>
    <w:p w14:paraId="7307951F">
      <w:pPr>
        <w:pStyle w:val="2"/>
        <w:spacing w:before="18" w:line="222" w:lineRule="auto"/>
      </w:pPr>
      <w:r>
        <w:rPr>
          <w:spacing w:val="1"/>
        </w:rPr>
        <w:t>六、财政拨款预算总表</w:t>
      </w:r>
    </w:p>
    <w:p w14:paraId="67A7C010">
      <w:pPr>
        <w:pStyle w:val="2"/>
        <w:spacing w:before="35" w:line="222" w:lineRule="auto"/>
      </w:pPr>
      <w:r>
        <w:rPr>
          <w:spacing w:val="-1"/>
        </w:rPr>
        <w:t>七、一般公共预算支出表</w:t>
      </w:r>
    </w:p>
    <w:p w14:paraId="7DFBD89A">
      <w:pPr>
        <w:pStyle w:val="2"/>
        <w:spacing w:before="25" w:line="222" w:lineRule="auto"/>
      </w:pPr>
      <w:r>
        <w:rPr>
          <w:spacing w:val="2"/>
        </w:rPr>
        <w:t>八、一般公共预算基本支出表</w:t>
      </w:r>
    </w:p>
    <w:p w14:paraId="3D942956">
      <w:pPr>
        <w:pStyle w:val="2"/>
        <w:spacing w:before="35" w:line="222" w:lineRule="auto"/>
      </w:pPr>
      <w:r>
        <w:rPr>
          <w:spacing w:val="1"/>
        </w:rPr>
        <w:t>九、一般公共预算“三公”经费支出预算表</w:t>
      </w:r>
    </w:p>
    <w:p w14:paraId="0C294393">
      <w:pPr>
        <w:pStyle w:val="2"/>
        <w:spacing w:before="24" w:line="220" w:lineRule="auto"/>
      </w:pPr>
      <w:r>
        <w:t>十、政府性基金预算支出表</w:t>
      </w:r>
    </w:p>
    <w:p w14:paraId="7561DCDE">
      <w:pPr>
        <w:pStyle w:val="2"/>
        <w:spacing w:before="40" w:line="222" w:lineRule="auto"/>
      </w:pPr>
      <w:r>
        <w:t>十一、国有资本经营预算支出表</w:t>
      </w:r>
    </w:p>
    <w:p w14:paraId="2F96D699">
      <w:pPr>
        <w:pStyle w:val="2"/>
        <w:spacing w:before="18" w:line="222" w:lineRule="auto"/>
      </w:pPr>
      <w:r>
        <w:rPr>
          <w:spacing w:val="-1"/>
        </w:rPr>
        <w:t>十二、项目支出表</w:t>
      </w:r>
    </w:p>
    <w:p w14:paraId="18EBB7B8">
      <w:pPr>
        <w:spacing w:line="222" w:lineRule="auto"/>
        <w:sectPr>
          <w:pgSz w:w="16850" w:h="11910"/>
          <w:pgMar w:top="1012" w:right="2527" w:bottom="0" w:left="1440" w:header="0" w:footer="0" w:gutter="0"/>
          <w:cols w:space="720" w:num="1"/>
        </w:sectPr>
      </w:pPr>
    </w:p>
    <w:p w14:paraId="27997CF2">
      <w:pPr>
        <w:spacing w:before="118" w:line="222" w:lineRule="auto"/>
        <w:rPr>
          <w:rFonts w:ascii="黑体" w:hAnsi="黑体" w:eastAsia="黑体" w:cs="黑体"/>
          <w:sz w:val="32"/>
          <w:szCs w:val="32"/>
        </w:rPr>
      </w:pPr>
      <w:r>
        <w:rPr>
          <w:rFonts w:ascii="黑体" w:hAnsi="黑体" w:eastAsia="黑体" w:cs="黑体"/>
          <w:sz w:val="32"/>
          <w:szCs w:val="32"/>
        </w:rPr>
        <w:t>十三、政府采购预算表</w:t>
      </w:r>
    </w:p>
    <w:p w14:paraId="7BCD1ECD">
      <w:pPr>
        <w:spacing w:before="24" w:line="221" w:lineRule="auto"/>
        <w:rPr>
          <w:rFonts w:ascii="黑体" w:hAnsi="黑体" w:eastAsia="黑体" w:cs="黑体"/>
          <w:sz w:val="32"/>
          <w:szCs w:val="32"/>
        </w:rPr>
      </w:pPr>
      <w:r>
        <w:rPr>
          <w:rFonts w:ascii="黑体" w:hAnsi="黑体" w:eastAsia="黑体" w:cs="黑体"/>
          <w:sz w:val="32"/>
          <w:szCs w:val="32"/>
        </w:rPr>
        <w:t>十四、政府购买服务预算表</w:t>
      </w:r>
    </w:p>
    <w:p w14:paraId="472EFDAE">
      <w:pPr>
        <w:spacing w:before="43" w:line="227" w:lineRule="auto"/>
        <w:ind w:left="4" w:right="4875"/>
        <w:rPr>
          <w:rFonts w:ascii="黑体" w:hAnsi="黑体" w:eastAsia="黑体" w:cs="黑体"/>
          <w:sz w:val="32"/>
          <w:szCs w:val="32"/>
        </w:rPr>
      </w:pPr>
      <w:r>
        <w:rPr>
          <w:rFonts w:ascii="黑体" w:hAnsi="黑体" w:eastAsia="黑体" w:cs="黑体"/>
          <w:b/>
          <w:bCs/>
          <w:spacing w:val="2"/>
          <w:sz w:val="32"/>
          <w:szCs w:val="32"/>
        </w:rPr>
        <w:t>第三部分</w:t>
      </w:r>
      <w:r>
        <w:rPr>
          <w:rFonts w:ascii="黑体" w:hAnsi="黑体" w:eastAsia="黑体" w:cs="黑体"/>
          <w:spacing w:val="2"/>
          <w:sz w:val="32"/>
          <w:szCs w:val="32"/>
        </w:rPr>
        <w:t xml:space="preserve">   </w:t>
      </w:r>
      <w:r>
        <w:rPr>
          <w:rFonts w:ascii="黑体" w:hAnsi="黑体" w:eastAsia="黑体" w:cs="黑体"/>
          <w:b/>
          <w:bCs/>
          <w:spacing w:val="2"/>
          <w:sz w:val="32"/>
          <w:szCs w:val="32"/>
        </w:rPr>
        <w:t>西岗区香炉礁街道2021年部门预算情况说明</w:t>
      </w:r>
      <w:r>
        <w:rPr>
          <w:rFonts w:ascii="黑体" w:hAnsi="黑体" w:eastAsia="黑体" w:cs="黑体"/>
          <w:sz w:val="32"/>
          <w:szCs w:val="32"/>
        </w:rPr>
        <w:t xml:space="preserve"> </w:t>
      </w:r>
      <w:r>
        <w:rPr>
          <w:rFonts w:ascii="黑体" w:hAnsi="黑体" w:eastAsia="黑体" w:cs="黑体"/>
          <w:b/>
          <w:bCs/>
          <w:spacing w:val="-5"/>
          <w:sz w:val="32"/>
          <w:szCs w:val="32"/>
        </w:rPr>
        <w:t>第四部分</w:t>
      </w:r>
      <w:r>
        <w:rPr>
          <w:rFonts w:ascii="黑体" w:hAnsi="黑体" w:eastAsia="黑体" w:cs="黑体"/>
          <w:spacing w:val="-5"/>
          <w:sz w:val="32"/>
          <w:szCs w:val="32"/>
        </w:rPr>
        <w:t xml:space="preserve">   </w:t>
      </w:r>
      <w:r>
        <w:rPr>
          <w:rFonts w:ascii="黑体" w:hAnsi="黑体" w:eastAsia="黑体" w:cs="黑体"/>
          <w:b/>
          <w:bCs/>
          <w:spacing w:val="-5"/>
          <w:sz w:val="32"/>
          <w:szCs w:val="32"/>
        </w:rPr>
        <w:t>名词解释</w:t>
      </w:r>
    </w:p>
    <w:p w14:paraId="3B02FEEB">
      <w:pPr>
        <w:spacing w:line="227" w:lineRule="auto"/>
        <w:rPr>
          <w:rFonts w:ascii="黑体" w:hAnsi="黑体" w:eastAsia="黑体" w:cs="黑体"/>
          <w:sz w:val="32"/>
          <w:szCs w:val="32"/>
        </w:rPr>
        <w:sectPr>
          <w:pgSz w:w="16850" w:h="11910"/>
          <w:pgMar w:top="1012" w:right="2527" w:bottom="0" w:left="1460" w:header="0" w:footer="0" w:gutter="0"/>
          <w:cols w:space="720" w:num="1"/>
        </w:sectPr>
      </w:pPr>
    </w:p>
    <w:p w14:paraId="255B232E">
      <w:pPr>
        <w:spacing w:before="213" w:line="224" w:lineRule="auto"/>
        <w:ind w:left="6146"/>
        <w:rPr>
          <w:rFonts w:ascii="楷体" w:hAnsi="楷体" w:eastAsia="楷体" w:cs="楷体"/>
          <w:sz w:val="43"/>
          <w:szCs w:val="43"/>
        </w:rPr>
      </w:pPr>
      <w:r>
        <w:rPr>
          <w:rFonts w:ascii="楷体" w:hAnsi="楷体" w:eastAsia="楷体" w:cs="楷体"/>
          <w:b/>
          <w:bCs/>
          <w:spacing w:val="-6"/>
          <w:sz w:val="43"/>
          <w:szCs w:val="43"/>
        </w:rPr>
        <w:t>第一部分</w:t>
      </w:r>
    </w:p>
    <w:p w14:paraId="56D6907A">
      <w:pPr>
        <w:spacing w:before="88" w:line="224" w:lineRule="auto"/>
        <w:ind w:left="4916"/>
        <w:rPr>
          <w:rFonts w:ascii="楷体" w:hAnsi="楷体" w:eastAsia="楷体" w:cs="楷体"/>
          <w:sz w:val="43"/>
          <w:szCs w:val="43"/>
        </w:rPr>
      </w:pPr>
      <w:r>
        <w:rPr>
          <w:rFonts w:ascii="楷体" w:hAnsi="楷体" w:eastAsia="楷体" w:cs="楷体"/>
          <w:b/>
          <w:bCs/>
          <w:spacing w:val="1"/>
          <w:sz w:val="43"/>
          <w:szCs w:val="43"/>
        </w:rPr>
        <w:t>西岗区香炉礁街道概况</w:t>
      </w:r>
    </w:p>
    <w:p w14:paraId="0856828B">
      <w:pPr>
        <w:spacing w:line="345" w:lineRule="auto"/>
        <w:rPr>
          <w:rFonts w:ascii="Arial"/>
          <w:sz w:val="21"/>
        </w:rPr>
      </w:pPr>
    </w:p>
    <w:p w14:paraId="7F50A949">
      <w:pPr>
        <w:spacing w:before="101" w:line="221" w:lineRule="auto"/>
        <w:ind w:left="564"/>
        <w:outlineLvl w:val="2"/>
        <w:rPr>
          <w:rFonts w:ascii="黑体" w:hAnsi="黑体" w:eastAsia="黑体" w:cs="黑体"/>
          <w:sz w:val="31"/>
          <w:szCs w:val="31"/>
        </w:rPr>
      </w:pPr>
      <w:r>
        <w:rPr>
          <w:rFonts w:ascii="黑体" w:hAnsi="黑体" w:eastAsia="黑体" w:cs="黑体"/>
          <w:b/>
          <w:bCs/>
          <w:spacing w:val="-1"/>
          <w:sz w:val="31"/>
          <w:szCs w:val="31"/>
        </w:rPr>
        <w:t>一</w:t>
      </w:r>
      <w:r>
        <w:rPr>
          <w:rFonts w:ascii="黑体" w:hAnsi="黑体" w:eastAsia="黑体" w:cs="黑体"/>
          <w:spacing w:val="-90"/>
          <w:sz w:val="31"/>
          <w:szCs w:val="31"/>
        </w:rPr>
        <w:t xml:space="preserve"> </w:t>
      </w:r>
      <w:r>
        <w:rPr>
          <w:rFonts w:ascii="黑体" w:hAnsi="黑体" w:eastAsia="黑体" w:cs="黑体"/>
          <w:b/>
          <w:bCs/>
          <w:spacing w:val="-1"/>
          <w:sz w:val="31"/>
          <w:szCs w:val="31"/>
        </w:rPr>
        <w:t>、主要职责</w:t>
      </w:r>
    </w:p>
    <w:p w14:paraId="09D9ABB0">
      <w:pPr>
        <w:pStyle w:val="2"/>
        <w:spacing w:before="111" w:line="237" w:lineRule="auto"/>
        <w:ind w:right="143" w:firstLine="559"/>
        <w:rPr>
          <w:sz w:val="31"/>
          <w:szCs w:val="31"/>
        </w:rPr>
      </w:pPr>
      <w:r>
        <w:rPr>
          <w:spacing w:val="8"/>
          <w:sz w:val="31"/>
          <w:szCs w:val="31"/>
        </w:rPr>
        <w:t>(一)宣传、贯彻党的方针政策和国家的法律法规，执行上级党委</w:t>
      </w:r>
      <w:r>
        <w:rPr>
          <w:spacing w:val="7"/>
          <w:sz w:val="31"/>
          <w:szCs w:val="31"/>
        </w:rPr>
        <w:t>、政府的决议，团结、组织党员</w:t>
      </w:r>
      <w:r>
        <w:rPr>
          <w:sz w:val="31"/>
          <w:szCs w:val="31"/>
        </w:rPr>
        <w:t xml:space="preserve"> </w:t>
      </w:r>
      <w:r>
        <w:rPr>
          <w:spacing w:val="7"/>
          <w:sz w:val="31"/>
          <w:szCs w:val="31"/>
        </w:rPr>
        <w:t>和群众，保证党和政府各项任务在本辖区顺利完成。</w:t>
      </w:r>
    </w:p>
    <w:p w14:paraId="26A511D3">
      <w:pPr>
        <w:pStyle w:val="2"/>
        <w:spacing w:before="93" w:line="232" w:lineRule="auto"/>
        <w:ind w:right="90" w:firstLine="559"/>
        <w:rPr>
          <w:sz w:val="31"/>
          <w:szCs w:val="31"/>
        </w:rPr>
      </w:pPr>
      <w:r>
        <w:rPr>
          <w:spacing w:val="9"/>
          <w:sz w:val="31"/>
          <w:szCs w:val="31"/>
        </w:rPr>
        <w:t>(二)创造良好经济和社会环境，发展税源经济，注重培植增加税源，为税源企业提供优</w:t>
      </w:r>
      <w:r>
        <w:rPr>
          <w:spacing w:val="8"/>
          <w:sz w:val="31"/>
          <w:szCs w:val="31"/>
        </w:rPr>
        <w:t>质服务。</w:t>
      </w:r>
      <w:r>
        <w:rPr>
          <w:sz w:val="31"/>
          <w:szCs w:val="31"/>
        </w:rPr>
        <w:t xml:space="preserve"> </w:t>
      </w:r>
      <w:r>
        <w:rPr>
          <w:spacing w:val="5"/>
          <w:sz w:val="31"/>
          <w:szCs w:val="31"/>
        </w:rPr>
        <w:t>做好国有资产的管理工作。</w:t>
      </w:r>
    </w:p>
    <w:p w14:paraId="0E466A04">
      <w:pPr>
        <w:pStyle w:val="2"/>
        <w:spacing w:before="90" w:line="241" w:lineRule="auto"/>
        <w:ind w:firstLine="559"/>
        <w:rPr>
          <w:sz w:val="31"/>
          <w:szCs w:val="31"/>
        </w:rPr>
      </w:pPr>
      <w:r>
        <w:rPr>
          <w:spacing w:val="8"/>
          <w:sz w:val="31"/>
          <w:szCs w:val="31"/>
        </w:rPr>
        <w:t>(三)负责社区建设和管理，做好社区教育、文化、体育事业和社区服务工作，拓宽服务领域，办</w:t>
      </w:r>
      <w:r>
        <w:rPr>
          <w:spacing w:val="5"/>
          <w:sz w:val="31"/>
          <w:szCs w:val="31"/>
        </w:rPr>
        <w:t xml:space="preserve"> </w:t>
      </w:r>
      <w:r>
        <w:rPr>
          <w:spacing w:val="2"/>
          <w:sz w:val="31"/>
          <w:szCs w:val="31"/>
        </w:rPr>
        <w:t>理各项社区事务。指导社区居委会工作，发展便民利民事业。协调、承办辖区内地区性、社会性工作。</w:t>
      </w:r>
    </w:p>
    <w:p w14:paraId="72F1EFB3">
      <w:pPr>
        <w:pStyle w:val="2"/>
        <w:spacing w:before="70" w:line="220" w:lineRule="auto"/>
        <w:ind w:left="559"/>
        <w:rPr>
          <w:sz w:val="31"/>
          <w:szCs w:val="31"/>
        </w:rPr>
      </w:pPr>
      <w:r>
        <w:rPr>
          <w:spacing w:val="8"/>
          <w:sz w:val="31"/>
          <w:szCs w:val="31"/>
        </w:rPr>
        <w:t>(四)推进政务信息化和社区信息化建设，开展建设服务型政府和政务公开工作。</w:t>
      </w:r>
    </w:p>
    <w:p w14:paraId="4D8F2DCF">
      <w:pPr>
        <w:pStyle w:val="2"/>
        <w:spacing w:before="70" w:line="220" w:lineRule="auto"/>
        <w:ind w:left="559"/>
        <w:rPr>
          <w:sz w:val="31"/>
          <w:szCs w:val="31"/>
        </w:rPr>
      </w:pPr>
      <w:r>
        <w:rPr>
          <w:spacing w:val="9"/>
          <w:sz w:val="31"/>
          <w:szCs w:val="31"/>
        </w:rPr>
        <w:t>(五)加强政务法制化建设，落实行政执法责任制和行政执法监督工作。</w:t>
      </w:r>
    </w:p>
    <w:p w14:paraId="30ADE292">
      <w:pPr>
        <w:pStyle w:val="2"/>
        <w:spacing w:before="71" w:line="220" w:lineRule="auto"/>
        <w:ind w:left="559"/>
        <w:rPr>
          <w:sz w:val="31"/>
          <w:szCs w:val="31"/>
        </w:rPr>
      </w:pPr>
      <w:r>
        <w:rPr>
          <w:spacing w:val="8"/>
          <w:sz w:val="31"/>
          <w:szCs w:val="31"/>
        </w:rPr>
        <w:t>(六)配合有关部门做好辖区人事人才管理服务和人事代理工作。</w:t>
      </w:r>
    </w:p>
    <w:p w14:paraId="2E93D311">
      <w:pPr>
        <w:pStyle w:val="2"/>
        <w:spacing w:before="51" w:line="220" w:lineRule="auto"/>
        <w:ind w:left="559"/>
        <w:rPr>
          <w:sz w:val="31"/>
          <w:szCs w:val="31"/>
        </w:rPr>
      </w:pPr>
      <w:r>
        <w:rPr>
          <w:spacing w:val="9"/>
          <w:sz w:val="31"/>
          <w:szCs w:val="31"/>
        </w:rPr>
        <w:t>(七)进行城市管理。对辖区市容卫生、绿化、环境保护等依法进行</w:t>
      </w:r>
      <w:r>
        <w:rPr>
          <w:spacing w:val="8"/>
          <w:sz w:val="31"/>
          <w:szCs w:val="31"/>
        </w:rPr>
        <w:t>管理和监督检查。</w:t>
      </w:r>
    </w:p>
    <w:p w14:paraId="73ECE6E2">
      <w:pPr>
        <w:pStyle w:val="2"/>
        <w:spacing w:before="81" w:line="229" w:lineRule="auto"/>
        <w:ind w:right="124" w:firstLine="559"/>
        <w:rPr>
          <w:sz w:val="31"/>
          <w:szCs w:val="31"/>
        </w:rPr>
      </w:pPr>
      <w:r>
        <w:rPr>
          <w:spacing w:val="8"/>
          <w:sz w:val="31"/>
          <w:szCs w:val="31"/>
        </w:rPr>
        <w:t>(八)配合有关部门搞好辖区防空、防火、防汛、防震、抢险救灾；房管、物价、居民动迁和小区</w:t>
      </w:r>
      <w:r>
        <w:rPr>
          <w:spacing w:val="5"/>
          <w:sz w:val="31"/>
          <w:szCs w:val="31"/>
        </w:rPr>
        <w:t xml:space="preserve"> </w:t>
      </w:r>
      <w:r>
        <w:rPr>
          <w:spacing w:val="1"/>
          <w:sz w:val="31"/>
          <w:szCs w:val="31"/>
        </w:rPr>
        <w:t>物业管理等工作。</w:t>
      </w:r>
    </w:p>
    <w:p w14:paraId="433C8E92">
      <w:pPr>
        <w:pStyle w:val="2"/>
        <w:spacing w:before="110" w:line="220" w:lineRule="auto"/>
        <w:ind w:left="559"/>
        <w:rPr>
          <w:sz w:val="31"/>
          <w:szCs w:val="31"/>
        </w:rPr>
      </w:pPr>
      <w:r>
        <w:rPr>
          <w:spacing w:val="8"/>
          <w:sz w:val="31"/>
          <w:szCs w:val="31"/>
        </w:rPr>
        <w:t>(九)负责做好双拥共建、优抚和残联等工作。</w:t>
      </w:r>
    </w:p>
    <w:p w14:paraId="1A494CDA">
      <w:pPr>
        <w:pStyle w:val="2"/>
        <w:spacing w:before="71" w:line="220" w:lineRule="auto"/>
        <w:ind w:left="559"/>
        <w:rPr>
          <w:sz w:val="31"/>
          <w:szCs w:val="31"/>
        </w:rPr>
      </w:pPr>
      <w:r>
        <w:rPr>
          <w:spacing w:val="8"/>
          <w:sz w:val="31"/>
          <w:szCs w:val="31"/>
        </w:rPr>
        <w:t>(十)负责做好就业、再就业、社会保障、最低生活保障等工作。</w:t>
      </w:r>
    </w:p>
    <w:p w14:paraId="39D52244">
      <w:pPr>
        <w:pStyle w:val="2"/>
        <w:spacing w:before="70" w:line="230" w:lineRule="auto"/>
        <w:ind w:left="559" w:right="83" w:firstLine="110"/>
        <w:rPr>
          <w:sz w:val="31"/>
          <w:szCs w:val="31"/>
        </w:rPr>
      </w:pPr>
      <w:r>
        <w:rPr>
          <w:spacing w:val="18"/>
          <w:sz w:val="31"/>
          <w:szCs w:val="31"/>
        </w:rPr>
        <w:t>(十一))负责辖区人口和计划生育工作，加强公共卫生管理，落实计</w:t>
      </w:r>
      <w:r>
        <w:rPr>
          <w:spacing w:val="17"/>
          <w:sz w:val="31"/>
          <w:szCs w:val="31"/>
        </w:rPr>
        <w:t>划生育各项工作指标，加</w:t>
      </w:r>
      <w:r>
        <w:rPr>
          <w:sz w:val="31"/>
          <w:szCs w:val="31"/>
        </w:rPr>
        <w:t xml:space="preserve"> </w:t>
      </w:r>
      <w:r>
        <w:rPr>
          <w:spacing w:val="3"/>
          <w:sz w:val="31"/>
          <w:szCs w:val="31"/>
        </w:rPr>
        <w:t>强对流动人口进行管理。</w:t>
      </w:r>
    </w:p>
    <w:p w14:paraId="5957F4E3">
      <w:pPr>
        <w:pStyle w:val="2"/>
        <w:spacing w:before="88" w:line="220" w:lineRule="auto"/>
        <w:ind w:left="660"/>
        <w:rPr>
          <w:sz w:val="31"/>
          <w:szCs w:val="31"/>
        </w:rPr>
      </w:pPr>
      <w:r>
        <w:rPr>
          <w:spacing w:val="16"/>
          <w:sz w:val="31"/>
          <w:szCs w:val="31"/>
        </w:rPr>
        <w:t>(十二)负责对退休人员的社会化管理工作。</w:t>
      </w:r>
    </w:p>
    <w:p w14:paraId="50D5F081">
      <w:pPr>
        <w:spacing w:line="220" w:lineRule="auto"/>
        <w:rPr>
          <w:sz w:val="31"/>
          <w:szCs w:val="31"/>
        </w:rPr>
        <w:sectPr>
          <w:pgSz w:w="16850" w:h="11910"/>
          <w:pgMar w:top="1012" w:right="1335" w:bottom="0" w:left="1460" w:header="0" w:footer="0" w:gutter="0"/>
          <w:cols w:space="720" w:num="1"/>
        </w:sectPr>
      </w:pPr>
    </w:p>
    <w:p w14:paraId="6C574D92">
      <w:pPr>
        <w:pStyle w:val="2"/>
        <w:spacing w:before="164" w:line="220" w:lineRule="auto"/>
        <w:ind w:left="639"/>
        <w:rPr>
          <w:sz w:val="31"/>
          <w:szCs w:val="31"/>
        </w:rPr>
      </w:pPr>
      <w:r>
        <w:rPr>
          <w:spacing w:val="16"/>
          <w:sz w:val="31"/>
          <w:szCs w:val="31"/>
        </w:rPr>
        <w:t>(十三)负责管理和指导所属事业单位工作。</w:t>
      </w:r>
    </w:p>
    <w:p w14:paraId="45DB056A">
      <w:pPr>
        <w:pStyle w:val="2"/>
        <w:spacing w:before="70" w:line="220" w:lineRule="auto"/>
        <w:ind w:left="639"/>
        <w:rPr>
          <w:sz w:val="31"/>
          <w:szCs w:val="31"/>
        </w:rPr>
      </w:pPr>
      <w:r>
        <w:rPr>
          <w:spacing w:val="17"/>
          <w:sz w:val="31"/>
          <w:szCs w:val="31"/>
        </w:rPr>
        <w:t>(十四)做好区政府交办的其他工作。</w:t>
      </w:r>
    </w:p>
    <w:p w14:paraId="6D56E157">
      <w:pPr>
        <w:spacing w:line="247" w:lineRule="auto"/>
        <w:rPr>
          <w:rFonts w:ascii="Arial"/>
          <w:sz w:val="21"/>
        </w:rPr>
      </w:pPr>
    </w:p>
    <w:p w14:paraId="767699A3">
      <w:pPr>
        <w:spacing w:before="101" w:line="222" w:lineRule="auto"/>
        <w:ind w:left="644"/>
        <w:outlineLvl w:val="2"/>
        <w:rPr>
          <w:rFonts w:ascii="黑体" w:hAnsi="黑体" w:eastAsia="黑体" w:cs="黑体"/>
          <w:sz w:val="31"/>
          <w:szCs w:val="31"/>
        </w:rPr>
      </w:pPr>
      <w:r>
        <w:rPr>
          <w:rFonts w:ascii="黑体" w:hAnsi="黑体" w:eastAsia="黑体" w:cs="黑体"/>
          <w:b/>
          <w:bCs/>
          <w:spacing w:val="7"/>
          <w:sz w:val="31"/>
          <w:szCs w:val="31"/>
        </w:rPr>
        <w:t>二、部门预算单位构成</w:t>
      </w:r>
    </w:p>
    <w:p w14:paraId="324CE7EC">
      <w:pPr>
        <w:pStyle w:val="2"/>
        <w:spacing w:before="167" w:line="368" w:lineRule="auto"/>
        <w:ind w:firstLine="639"/>
        <w:jc w:val="both"/>
        <w:rPr>
          <w:sz w:val="31"/>
          <w:szCs w:val="31"/>
        </w:rPr>
      </w:pPr>
      <w:r>
        <w:rPr>
          <w:spacing w:val="18"/>
          <w:sz w:val="31"/>
          <w:szCs w:val="31"/>
        </w:rPr>
        <w:t>大连市西岗区香炉礁街道部门预算是包括大连市西岗区香炉礁</w:t>
      </w:r>
      <w:r>
        <w:rPr>
          <w:spacing w:val="17"/>
          <w:sz w:val="31"/>
          <w:szCs w:val="31"/>
        </w:rPr>
        <w:t>街道本部及下属0家预算单位的</w:t>
      </w:r>
      <w:r>
        <w:rPr>
          <w:sz w:val="31"/>
          <w:szCs w:val="31"/>
        </w:rPr>
        <w:t xml:space="preserve"> </w:t>
      </w:r>
      <w:r>
        <w:rPr>
          <w:spacing w:val="14"/>
          <w:sz w:val="31"/>
          <w:szCs w:val="31"/>
        </w:rPr>
        <w:t>综合收支计划。本部门中，行政单位1家，事业单位0家，大连市西岗区香炉礁街道部门预算是大连</w:t>
      </w:r>
      <w:r>
        <w:rPr>
          <w:spacing w:val="6"/>
          <w:sz w:val="31"/>
          <w:szCs w:val="31"/>
        </w:rPr>
        <w:t xml:space="preserve"> </w:t>
      </w:r>
      <w:r>
        <w:rPr>
          <w:spacing w:val="7"/>
          <w:sz w:val="31"/>
          <w:szCs w:val="31"/>
        </w:rPr>
        <w:t>市西岗区香炉礁街道本部综合收支计划，无二</w:t>
      </w:r>
      <w:r>
        <w:rPr>
          <w:spacing w:val="6"/>
          <w:sz w:val="31"/>
          <w:szCs w:val="31"/>
        </w:rPr>
        <w:t>级单位。</w:t>
      </w:r>
    </w:p>
    <w:p w14:paraId="7F137E2C">
      <w:pPr>
        <w:pStyle w:val="2"/>
        <w:spacing w:line="222" w:lineRule="auto"/>
        <w:rPr>
          <w:sz w:val="31"/>
          <w:szCs w:val="31"/>
        </w:rPr>
      </w:pPr>
      <w:r>
        <w:rPr>
          <w:spacing w:val="5"/>
          <w:sz w:val="31"/>
          <w:szCs w:val="31"/>
        </w:rPr>
        <w:t>大连市西岗区香炉礁街道内设机构情况：</w:t>
      </w:r>
    </w:p>
    <w:p w14:paraId="06187D45">
      <w:pPr>
        <w:spacing w:before="167" w:line="219" w:lineRule="auto"/>
        <w:ind w:left="160"/>
        <w:rPr>
          <w:rFonts w:ascii="宋体" w:hAnsi="宋体" w:eastAsia="宋体" w:cs="宋体"/>
          <w:sz w:val="31"/>
          <w:szCs w:val="31"/>
        </w:rPr>
      </w:pPr>
      <w:r>
        <w:rPr>
          <w:rFonts w:ascii="宋体" w:hAnsi="宋体" w:eastAsia="宋体" w:cs="宋体"/>
          <w:spacing w:val="18"/>
          <w:sz w:val="31"/>
          <w:szCs w:val="31"/>
        </w:rPr>
        <w:t>本单位内设7个办公室：</w:t>
      </w:r>
    </w:p>
    <w:p w14:paraId="75A56F19">
      <w:pPr>
        <w:spacing w:before="55" w:line="219" w:lineRule="auto"/>
        <w:ind w:left="160"/>
        <w:rPr>
          <w:rFonts w:ascii="宋体" w:hAnsi="宋体" w:eastAsia="宋体" w:cs="宋体"/>
          <w:sz w:val="31"/>
          <w:szCs w:val="31"/>
        </w:rPr>
      </w:pPr>
      <w:r>
        <w:rPr>
          <w:rFonts w:ascii="宋体" w:hAnsi="宋体" w:eastAsia="宋体" w:cs="宋体"/>
          <w:spacing w:val="8"/>
          <w:sz w:val="31"/>
          <w:szCs w:val="31"/>
        </w:rPr>
        <w:t>1、党政综合办公室</w:t>
      </w:r>
    </w:p>
    <w:p w14:paraId="599C24F4">
      <w:pPr>
        <w:spacing w:before="72" w:line="219" w:lineRule="auto"/>
        <w:ind w:left="160"/>
        <w:rPr>
          <w:rFonts w:ascii="宋体" w:hAnsi="宋体" w:eastAsia="宋体" w:cs="宋体"/>
          <w:sz w:val="31"/>
          <w:szCs w:val="31"/>
        </w:rPr>
      </w:pPr>
      <w:r>
        <w:rPr>
          <w:rFonts w:ascii="宋体" w:hAnsi="宋体" w:eastAsia="宋体" w:cs="宋体"/>
          <w:spacing w:val="12"/>
          <w:sz w:val="31"/>
          <w:szCs w:val="31"/>
        </w:rPr>
        <w:t>2、党建工作办公室</w:t>
      </w:r>
    </w:p>
    <w:p w14:paraId="45C3318F">
      <w:pPr>
        <w:spacing w:before="70" w:line="219" w:lineRule="auto"/>
        <w:ind w:left="160"/>
        <w:rPr>
          <w:rFonts w:ascii="宋体" w:hAnsi="宋体" w:eastAsia="宋体" w:cs="宋体"/>
          <w:sz w:val="31"/>
          <w:szCs w:val="31"/>
        </w:rPr>
      </w:pPr>
      <w:r>
        <w:rPr>
          <w:rFonts w:ascii="宋体" w:hAnsi="宋体" w:eastAsia="宋体" w:cs="宋体"/>
          <w:spacing w:val="12"/>
          <w:sz w:val="31"/>
          <w:szCs w:val="31"/>
        </w:rPr>
        <w:t>3、社会治理办公室</w:t>
      </w:r>
    </w:p>
    <w:p w14:paraId="173C6E69">
      <w:pPr>
        <w:spacing w:before="74" w:line="219" w:lineRule="auto"/>
        <w:ind w:left="160"/>
        <w:rPr>
          <w:rFonts w:ascii="宋体" w:hAnsi="宋体" w:eastAsia="宋体" w:cs="宋体"/>
          <w:sz w:val="31"/>
          <w:szCs w:val="31"/>
        </w:rPr>
      </w:pPr>
      <w:r>
        <w:rPr>
          <w:rFonts w:ascii="宋体" w:hAnsi="宋体" w:eastAsia="宋体" w:cs="宋体"/>
          <w:spacing w:val="12"/>
          <w:sz w:val="31"/>
          <w:szCs w:val="31"/>
        </w:rPr>
        <w:t>4、公共服务办公室</w:t>
      </w:r>
    </w:p>
    <w:p w14:paraId="5FBFDB80">
      <w:pPr>
        <w:spacing w:before="73" w:line="219" w:lineRule="auto"/>
        <w:ind w:left="160"/>
        <w:rPr>
          <w:rFonts w:ascii="宋体" w:hAnsi="宋体" w:eastAsia="宋体" w:cs="宋体"/>
          <w:sz w:val="31"/>
          <w:szCs w:val="31"/>
        </w:rPr>
      </w:pPr>
      <w:r>
        <w:rPr>
          <w:rFonts w:ascii="宋体" w:hAnsi="宋体" w:eastAsia="宋体" w:cs="宋体"/>
          <w:spacing w:val="12"/>
          <w:sz w:val="31"/>
          <w:szCs w:val="31"/>
        </w:rPr>
        <w:t>5、城市管理办公室</w:t>
      </w:r>
    </w:p>
    <w:p w14:paraId="248919EC">
      <w:pPr>
        <w:spacing w:before="72" w:line="219" w:lineRule="auto"/>
        <w:ind w:left="160"/>
        <w:rPr>
          <w:rFonts w:ascii="宋体" w:hAnsi="宋体" w:eastAsia="宋体" w:cs="宋体"/>
          <w:sz w:val="31"/>
          <w:szCs w:val="31"/>
        </w:rPr>
      </w:pPr>
      <w:r>
        <w:rPr>
          <w:rFonts w:ascii="宋体" w:hAnsi="宋体" w:eastAsia="宋体" w:cs="宋体"/>
          <w:spacing w:val="12"/>
          <w:sz w:val="31"/>
          <w:szCs w:val="31"/>
        </w:rPr>
        <w:t>6、经济发展办公室</w:t>
      </w:r>
    </w:p>
    <w:p w14:paraId="1A63E62A">
      <w:pPr>
        <w:spacing w:before="72" w:line="219" w:lineRule="auto"/>
        <w:ind w:left="160"/>
        <w:rPr>
          <w:rFonts w:ascii="宋体" w:hAnsi="宋体" w:eastAsia="宋体" w:cs="宋体"/>
          <w:sz w:val="31"/>
          <w:szCs w:val="31"/>
        </w:rPr>
      </w:pPr>
      <w:r>
        <w:rPr>
          <w:rFonts w:ascii="宋体" w:hAnsi="宋体" w:eastAsia="宋体" w:cs="宋体"/>
          <w:spacing w:val="12"/>
          <w:sz w:val="31"/>
          <w:szCs w:val="31"/>
        </w:rPr>
        <w:t>7、社区发展办公室</w:t>
      </w:r>
    </w:p>
    <w:p w14:paraId="0F624F46">
      <w:pPr>
        <w:spacing w:line="219" w:lineRule="auto"/>
        <w:rPr>
          <w:rFonts w:ascii="宋体" w:hAnsi="宋体" w:eastAsia="宋体" w:cs="宋体"/>
          <w:sz w:val="31"/>
          <w:szCs w:val="31"/>
        </w:rPr>
        <w:sectPr>
          <w:pgSz w:w="16850" w:h="11910"/>
          <w:pgMar w:top="1012" w:right="1426" w:bottom="0" w:left="1469" w:header="0" w:footer="0" w:gutter="0"/>
          <w:cols w:space="720" w:num="1"/>
        </w:sectPr>
      </w:pPr>
    </w:p>
    <w:p w14:paraId="2CCA7E63">
      <w:pPr>
        <w:spacing w:line="329" w:lineRule="auto"/>
        <w:rPr>
          <w:rFonts w:ascii="Arial"/>
          <w:sz w:val="21"/>
        </w:rPr>
      </w:pPr>
    </w:p>
    <w:p w14:paraId="26EBFE23">
      <w:pPr>
        <w:spacing w:line="329" w:lineRule="auto"/>
        <w:rPr>
          <w:rFonts w:ascii="Arial"/>
          <w:sz w:val="21"/>
        </w:rPr>
      </w:pPr>
    </w:p>
    <w:p w14:paraId="47F33312">
      <w:pPr>
        <w:spacing w:before="140" w:line="219" w:lineRule="auto"/>
        <w:ind w:left="6146"/>
        <w:rPr>
          <w:rFonts w:ascii="楷体" w:hAnsi="楷体" w:eastAsia="楷体" w:cs="楷体"/>
          <w:sz w:val="43"/>
          <w:szCs w:val="43"/>
        </w:rPr>
      </w:pPr>
      <w:r>
        <w:rPr>
          <w:rFonts w:ascii="楷体" w:hAnsi="楷体" w:eastAsia="楷体" w:cs="楷体"/>
          <w:b/>
          <w:bCs/>
          <w:spacing w:val="-3"/>
          <w:sz w:val="43"/>
          <w:szCs w:val="43"/>
        </w:rPr>
        <w:t>第二部分</w:t>
      </w:r>
    </w:p>
    <w:p w14:paraId="2B97B7B0">
      <w:pPr>
        <w:spacing w:line="224" w:lineRule="auto"/>
        <w:ind w:left="3396"/>
        <w:rPr>
          <w:rFonts w:ascii="楷体" w:hAnsi="楷体" w:eastAsia="楷体" w:cs="楷体"/>
          <w:sz w:val="43"/>
          <w:szCs w:val="43"/>
        </w:rPr>
      </w:pPr>
      <w:r>
        <w:rPr>
          <w:rFonts w:ascii="楷体" w:hAnsi="楷体" w:eastAsia="楷体" w:cs="楷体"/>
          <w:b/>
          <w:bCs/>
          <w:spacing w:val="15"/>
          <w:sz w:val="43"/>
          <w:szCs w:val="43"/>
        </w:rPr>
        <w:t>西岗区香炉礁街道2021年部门预算表</w:t>
      </w:r>
    </w:p>
    <w:p w14:paraId="7906EE4D">
      <w:pPr>
        <w:spacing w:before="288" w:line="224" w:lineRule="auto"/>
        <w:ind w:left="6169"/>
        <w:rPr>
          <w:rFonts w:ascii="楷体" w:hAnsi="楷体" w:eastAsia="楷体" w:cs="楷体"/>
          <w:sz w:val="32"/>
          <w:szCs w:val="32"/>
        </w:rPr>
      </w:pPr>
      <w:r>
        <w:rPr>
          <w:rFonts w:ascii="楷体" w:hAnsi="楷体" w:eastAsia="楷体" w:cs="楷体"/>
          <w:spacing w:val="16"/>
          <w:sz w:val="32"/>
          <w:szCs w:val="32"/>
        </w:rPr>
        <w:t>(详见附件)</w:t>
      </w:r>
    </w:p>
    <w:p w14:paraId="4E462C58">
      <w:pPr>
        <w:spacing w:line="387" w:lineRule="auto"/>
        <w:rPr>
          <w:rFonts w:ascii="Arial"/>
          <w:sz w:val="21"/>
        </w:rPr>
      </w:pPr>
    </w:p>
    <w:p w14:paraId="018C5E7F">
      <w:pPr>
        <w:pStyle w:val="2"/>
        <w:spacing w:before="104" w:line="222" w:lineRule="auto"/>
      </w:pPr>
      <w:r>
        <w:rPr>
          <w:spacing w:val="-1"/>
        </w:rPr>
        <w:t>一、收支预算总表</w:t>
      </w:r>
    </w:p>
    <w:p w14:paraId="0EAB1925">
      <w:pPr>
        <w:pStyle w:val="2"/>
        <w:spacing w:before="45" w:line="222" w:lineRule="auto"/>
      </w:pPr>
      <w:r>
        <w:rPr>
          <w:spacing w:val="-1"/>
        </w:rPr>
        <w:t>二、收入预算总表</w:t>
      </w:r>
    </w:p>
    <w:p w14:paraId="79C80D07">
      <w:pPr>
        <w:pStyle w:val="2"/>
        <w:spacing w:before="26" w:line="222" w:lineRule="auto"/>
      </w:pPr>
      <w:r>
        <w:rPr>
          <w:spacing w:val="-1"/>
        </w:rPr>
        <w:t>三、支出预算总表</w:t>
      </w:r>
    </w:p>
    <w:p w14:paraId="03120455">
      <w:pPr>
        <w:pStyle w:val="2"/>
        <w:spacing w:before="35" w:line="222" w:lineRule="auto"/>
      </w:pPr>
      <w:r>
        <w:rPr>
          <w:spacing w:val="-7"/>
        </w:rPr>
        <w:t>四</w:t>
      </w:r>
      <w:r>
        <w:rPr>
          <w:spacing w:val="-78"/>
        </w:rPr>
        <w:t xml:space="preserve"> </w:t>
      </w:r>
      <w:r>
        <w:rPr>
          <w:spacing w:val="-7"/>
        </w:rPr>
        <w:t>、支出功能分类预算表</w:t>
      </w:r>
    </w:p>
    <w:p w14:paraId="149B04EC">
      <w:pPr>
        <w:pStyle w:val="2"/>
        <w:spacing w:before="24" w:line="221" w:lineRule="auto"/>
      </w:pPr>
      <w:r>
        <w:t>五、支出经济分类预算表</w:t>
      </w:r>
    </w:p>
    <w:p w14:paraId="1D898F7C">
      <w:pPr>
        <w:pStyle w:val="2"/>
        <w:spacing w:before="18" w:line="222" w:lineRule="auto"/>
      </w:pPr>
      <w:r>
        <w:t>六、财政拨款预算总表</w:t>
      </w:r>
    </w:p>
    <w:p w14:paraId="5C03752B">
      <w:pPr>
        <w:pStyle w:val="2"/>
        <w:spacing w:before="35" w:line="222" w:lineRule="auto"/>
      </w:pPr>
      <w:r>
        <w:t>七、一般公共预算支出表</w:t>
      </w:r>
    </w:p>
    <w:p w14:paraId="7109B6E2">
      <w:pPr>
        <w:pStyle w:val="2"/>
        <w:spacing w:before="45" w:line="222" w:lineRule="auto"/>
      </w:pPr>
      <w:r>
        <w:t>八、一般公共预算基本支出表</w:t>
      </w:r>
    </w:p>
    <w:p w14:paraId="38C7ED84">
      <w:pPr>
        <w:pStyle w:val="2"/>
        <w:spacing w:before="46" w:line="222" w:lineRule="auto"/>
      </w:pPr>
      <w:r>
        <w:t>九、一般公共预算“三公”经费支出预算表</w:t>
      </w:r>
    </w:p>
    <w:p w14:paraId="3C589B9F">
      <w:pPr>
        <w:pStyle w:val="2"/>
        <w:spacing w:before="13" w:line="220" w:lineRule="auto"/>
      </w:pPr>
      <w:r>
        <w:t>十、政府性基金预算支出表</w:t>
      </w:r>
    </w:p>
    <w:p w14:paraId="4074E6DE">
      <w:pPr>
        <w:pStyle w:val="2"/>
        <w:spacing w:before="30" w:line="222" w:lineRule="auto"/>
      </w:pPr>
      <w:r>
        <w:t>十一、国有资本经营预算支出表</w:t>
      </w:r>
    </w:p>
    <w:p w14:paraId="22548119">
      <w:pPr>
        <w:pStyle w:val="2"/>
        <w:spacing w:before="8" w:line="222" w:lineRule="auto"/>
      </w:pPr>
      <w:r>
        <w:rPr>
          <w:spacing w:val="-1"/>
        </w:rPr>
        <w:t>十二、项目支出表</w:t>
      </w:r>
    </w:p>
    <w:p w14:paraId="6E10E0ED">
      <w:pPr>
        <w:pStyle w:val="2"/>
        <w:spacing w:before="33" w:line="222" w:lineRule="auto"/>
      </w:pPr>
      <w:r>
        <w:t>十三、政府采购预算表</w:t>
      </w:r>
    </w:p>
    <w:p w14:paraId="33FB291B">
      <w:pPr>
        <w:pStyle w:val="2"/>
        <w:spacing w:before="45" w:line="222" w:lineRule="auto"/>
      </w:pPr>
      <w:r>
        <w:t>十四、政府购买服务预算表</w:t>
      </w:r>
    </w:p>
    <w:p w14:paraId="34DDC2EA">
      <w:pPr>
        <w:spacing w:line="222" w:lineRule="auto"/>
        <w:sectPr>
          <w:pgSz w:w="16850" w:h="11910"/>
          <w:pgMar w:top="1012" w:right="2527" w:bottom="0" w:left="1460" w:header="0" w:footer="0" w:gutter="0"/>
          <w:cols w:space="720" w:num="1"/>
        </w:sectPr>
      </w:pPr>
    </w:p>
    <w:p w14:paraId="0F28B04B">
      <w:pPr>
        <w:spacing w:line="324" w:lineRule="auto"/>
        <w:rPr>
          <w:rFonts w:ascii="Arial"/>
          <w:sz w:val="21"/>
        </w:rPr>
      </w:pPr>
    </w:p>
    <w:p w14:paraId="0A099EA6">
      <w:pPr>
        <w:spacing w:line="325" w:lineRule="auto"/>
        <w:rPr>
          <w:rFonts w:ascii="Arial"/>
          <w:sz w:val="21"/>
        </w:rPr>
      </w:pPr>
    </w:p>
    <w:p w14:paraId="599583C9">
      <w:pPr>
        <w:spacing w:before="140" w:line="224" w:lineRule="auto"/>
        <w:ind w:left="6156"/>
        <w:rPr>
          <w:rFonts w:ascii="楷体" w:hAnsi="楷体" w:eastAsia="楷体" w:cs="楷体"/>
          <w:sz w:val="43"/>
          <w:szCs w:val="43"/>
        </w:rPr>
      </w:pPr>
      <w:r>
        <w:rPr>
          <w:rFonts w:ascii="楷体" w:hAnsi="楷体" w:eastAsia="楷体" w:cs="楷体"/>
          <w:b/>
          <w:bCs/>
          <w:spacing w:val="-8"/>
          <w:sz w:val="43"/>
          <w:szCs w:val="43"/>
        </w:rPr>
        <w:t>第三部分</w:t>
      </w:r>
    </w:p>
    <w:p w14:paraId="6164EDBB">
      <w:pPr>
        <w:spacing w:before="128" w:line="224" w:lineRule="auto"/>
        <w:ind w:left="2746"/>
        <w:rPr>
          <w:rFonts w:ascii="楷体" w:hAnsi="楷体" w:eastAsia="楷体" w:cs="楷体"/>
          <w:sz w:val="43"/>
          <w:szCs w:val="43"/>
        </w:rPr>
      </w:pPr>
      <w:r>
        <w:rPr>
          <w:rFonts w:ascii="楷体" w:hAnsi="楷体" w:eastAsia="楷体" w:cs="楷体"/>
          <w:b/>
          <w:bCs/>
          <w:spacing w:val="12"/>
          <w:sz w:val="43"/>
          <w:szCs w:val="43"/>
        </w:rPr>
        <w:t>西岗区香炉礁街道2021年部门预算情况说明</w:t>
      </w:r>
    </w:p>
    <w:p w14:paraId="33FBED6D">
      <w:pPr>
        <w:spacing w:line="322" w:lineRule="auto"/>
        <w:rPr>
          <w:rFonts w:ascii="Arial"/>
          <w:sz w:val="21"/>
        </w:rPr>
      </w:pPr>
    </w:p>
    <w:p w14:paraId="48B3D9F6">
      <w:pPr>
        <w:spacing w:line="322" w:lineRule="auto"/>
        <w:rPr>
          <w:rFonts w:ascii="Arial"/>
          <w:sz w:val="21"/>
        </w:rPr>
      </w:pPr>
    </w:p>
    <w:p w14:paraId="6C53ADA5">
      <w:pPr>
        <w:spacing w:before="101" w:line="222" w:lineRule="auto"/>
        <w:ind w:left="654"/>
        <w:outlineLvl w:val="2"/>
        <w:rPr>
          <w:rFonts w:ascii="黑体" w:hAnsi="黑体" w:eastAsia="黑体" w:cs="黑体"/>
          <w:sz w:val="31"/>
          <w:szCs w:val="31"/>
        </w:rPr>
      </w:pPr>
      <w:r>
        <w:rPr>
          <w:rFonts w:ascii="黑体" w:hAnsi="黑体" w:eastAsia="黑体" w:cs="黑体"/>
          <w:b/>
          <w:bCs/>
          <w:spacing w:val="10"/>
          <w:sz w:val="31"/>
          <w:szCs w:val="31"/>
        </w:rPr>
        <w:t>一、2021年部门收支预算情况</w:t>
      </w:r>
    </w:p>
    <w:p w14:paraId="47499AE3">
      <w:pPr>
        <w:pStyle w:val="2"/>
        <w:spacing w:before="258" w:line="368" w:lineRule="auto"/>
        <w:ind w:firstLine="650"/>
        <w:jc w:val="both"/>
        <w:rPr>
          <w:sz w:val="31"/>
          <w:szCs w:val="31"/>
        </w:rPr>
      </w:pPr>
      <w:r>
        <w:rPr>
          <w:spacing w:val="9"/>
          <w:sz w:val="31"/>
          <w:szCs w:val="31"/>
        </w:rPr>
        <w:t>2021年收入预算696.49万元，比2020年减少138.02万元。其中：</w:t>
      </w:r>
      <w:r>
        <w:rPr>
          <w:spacing w:val="-43"/>
          <w:sz w:val="31"/>
          <w:szCs w:val="31"/>
        </w:rPr>
        <w:t xml:space="preserve"> </w:t>
      </w:r>
      <w:r>
        <w:rPr>
          <w:spacing w:val="9"/>
          <w:sz w:val="31"/>
          <w:szCs w:val="31"/>
        </w:rPr>
        <w:t>一般公共预算拨款收入594.67</w:t>
      </w:r>
      <w:r>
        <w:rPr>
          <w:sz w:val="31"/>
          <w:szCs w:val="31"/>
        </w:rPr>
        <w:t xml:space="preserve"> </w:t>
      </w:r>
      <w:r>
        <w:rPr>
          <w:spacing w:val="15"/>
          <w:sz w:val="31"/>
          <w:szCs w:val="31"/>
        </w:rPr>
        <w:t>万元，政府性基金预算拨款收入0万元，国有资本经营预算拨款收入0万</w:t>
      </w:r>
      <w:r>
        <w:rPr>
          <w:spacing w:val="14"/>
          <w:sz w:val="31"/>
          <w:szCs w:val="31"/>
        </w:rPr>
        <w:t>元，财政专户管理资金收入</w:t>
      </w:r>
      <w:r>
        <w:rPr>
          <w:sz w:val="31"/>
          <w:szCs w:val="31"/>
        </w:rPr>
        <w:t xml:space="preserve"> </w:t>
      </w:r>
      <w:r>
        <w:rPr>
          <w:spacing w:val="25"/>
          <w:sz w:val="31"/>
          <w:szCs w:val="31"/>
        </w:rPr>
        <w:t>0万元，事业收入0万元，上级补助收入0万元，附属单位上缴收入0万元，事业单位经</w:t>
      </w:r>
      <w:r>
        <w:rPr>
          <w:spacing w:val="24"/>
          <w:sz w:val="31"/>
          <w:szCs w:val="31"/>
        </w:rPr>
        <w:t>营收入0万</w:t>
      </w:r>
      <w:r>
        <w:rPr>
          <w:sz w:val="31"/>
          <w:szCs w:val="31"/>
        </w:rPr>
        <w:t xml:space="preserve"> </w:t>
      </w:r>
      <w:r>
        <w:rPr>
          <w:spacing w:val="19"/>
          <w:sz w:val="31"/>
          <w:szCs w:val="31"/>
        </w:rPr>
        <w:t>元，其他收入0万元，上年结转结余101.82万元。</w:t>
      </w:r>
    </w:p>
    <w:p w14:paraId="22E471C3">
      <w:pPr>
        <w:pStyle w:val="2"/>
        <w:spacing w:before="111" w:line="332" w:lineRule="auto"/>
        <w:ind w:right="17" w:firstLine="650"/>
        <w:jc w:val="both"/>
      </w:pPr>
      <w:r>
        <w:rPr>
          <w:spacing w:val="24"/>
          <w:sz w:val="31"/>
          <w:szCs w:val="31"/>
        </w:rPr>
        <w:t>2021年支出预算696.49万元，比2020年</w:t>
      </w:r>
      <w:r>
        <w:rPr>
          <w:spacing w:val="23"/>
          <w:sz w:val="31"/>
          <w:szCs w:val="31"/>
        </w:rPr>
        <w:t>减少138.02万元。其中：人员经费429.07万元，公</w:t>
      </w:r>
      <w:r>
        <w:rPr>
          <w:sz w:val="31"/>
          <w:szCs w:val="31"/>
        </w:rPr>
        <w:t xml:space="preserve"> </w:t>
      </w:r>
      <w:r>
        <w:rPr>
          <w:spacing w:val="16"/>
          <w:sz w:val="31"/>
          <w:szCs w:val="31"/>
        </w:rPr>
        <w:t>用经费157.60万元，部门预算业务性经费8万元，部门预算项目经费101.82万元，本年预留项目经</w:t>
      </w:r>
      <w:r>
        <w:rPr>
          <w:spacing w:val="1"/>
          <w:sz w:val="31"/>
          <w:szCs w:val="31"/>
        </w:rPr>
        <w:t xml:space="preserve"> </w:t>
      </w:r>
      <w:r>
        <w:rPr>
          <w:i/>
          <w:iCs/>
          <w:spacing w:val="9"/>
        </w:rPr>
        <w:t>费0万元。</w:t>
      </w:r>
    </w:p>
    <w:p w14:paraId="4BB9C494">
      <w:pPr>
        <w:pStyle w:val="2"/>
        <w:spacing w:before="61" w:line="219" w:lineRule="auto"/>
        <w:ind w:left="650"/>
        <w:rPr>
          <w:sz w:val="31"/>
          <w:szCs w:val="31"/>
        </w:rPr>
      </w:pPr>
      <w:r>
        <w:rPr>
          <w:spacing w:val="18"/>
          <w:sz w:val="31"/>
          <w:szCs w:val="31"/>
        </w:rPr>
        <w:t>年终结转结余0万元。</w:t>
      </w:r>
    </w:p>
    <w:p w14:paraId="77DED207">
      <w:pPr>
        <w:spacing w:before="275" w:line="222" w:lineRule="auto"/>
        <w:ind w:left="654"/>
        <w:outlineLvl w:val="2"/>
        <w:rPr>
          <w:rFonts w:ascii="黑体" w:hAnsi="黑体" w:eastAsia="黑体" w:cs="黑体"/>
          <w:sz w:val="31"/>
          <w:szCs w:val="31"/>
        </w:rPr>
      </w:pPr>
      <w:r>
        <w:rPr>
          <w:rFonts w:ascii="黑体" w:hAnsi="黑体" w:eastAsia="黑体" w:cs="黑体"/>
          <w:b/>
          <w:bCs/>
          <w:spacing w:val="11"/>
          <w:sz w:val="31"/>
          <w:szCs w:val="31"/>
        </w:rPr>
        <w:t>二、2021年财政拨款收支预算情况</w:t>
      </w:r>
    </w:p>
    <w:p w14:paraId="250D0031">
      <w:pPr>
        <w:pStyle w:val="2"/>
        <w:spacing w:before="310" w:line="222" w:lineRule="auto"/>
        <w:ind w:right="19"/>
        <w:jc w:val="right"/>
        <w:rPr>
          <w:sz w:val="31"/>
          <w:szCs w:val="31"/>
        </w:rPr>
      </w:pPr>
      <w:r>
        <w:rPr>
          <w:spacing w:val="15"/>
          <w:sz w:val="31"/>
          <w:szCs w:val="31"/>
        </w:rPr>
        <w:t>2021年财政拨款收入预算594.67万元，比2020年减少199.84万元。</w:t>
      </w:r>
      <w:r>
        <w:rPr>
          <w:spacing w:val="14"/>
          <w:sz w:val="31"/>
          <w:szCs w:val="31"/>
        </w:rPr>
        <w:t>其中： 一般公共预算收入</w:t>
      </w:r>
    </w:p>
    <w:p w14:paraId="2D9187F0">
      <w:pPr>
        <w:spacing w:line="222" w:lineRule="auto"/>
        <w:rPr>
          <w:sz w:val="31"/>
          <w:szCs w:val="31"/>
        </w:rPr>
        <w:sectPr>
          <w:pgSz w:w="16850" w:h="11910"/>
          <w:pgMar w:top="1012" w:right="1430" w:bottom="0" w:left="1440" w:header="0" w:footer="0" w:gutter="0"/>
          <w:cols w:space="720" w:num="1"/>
        </w:sectPr>
      </w:pPr>
    </w:p>
    <w:p w14:paraId="190013B3">
      <w:pPr>
        <w:pStyle w:val="2"/>
        <w:spacing w:before="254" w:line="220" w:lineRule="auto"/>
        <w:rPr>
          <w:sz w:val="31"/>
          <w:szCs w:val="31"/>
        </w:rPr>
      </w:pPr>
      <w:r>
        <w:rPr>
          <w:spacing w:val="19"/>
          <w:sz w:val="31"/>
          <w:szCs w:val="31"/>
        </w:rPr>
        <w:t>594.67万元，政府性基金收入0万元，国有资本经营预算收入0万</w:t>
      </w:r>
      <w:r>
        <w:rPr>
          <w:spacing w:val="18"/>
          <w:sz w:val="31"/>
          <w:szCs w:val="31"/>
        </w:rPr>
        <w:t>元。</w:t>
      </w:r>
    </w:p>
    <w:p w14:paraId="36E971DB">
      <w:pPr>
        <w:pStyle w:val="2"/>
        <w:spacing w:before="260" w:line="365" w:lineRule="auto"/>
        <w:ind w:firstLine="639"/>
        <w:jc w:val="both"/>
        <w:rPr>
          <w:sz w:val="31"/>
          <w:szCs w:val="31"/>
        </w:rPr>
      </w:pPr>
      <w:r>
        <w:rPr>
          <w:spacing w:val="18"/>
          <w:sz w:val="31"/>
          <w:szCs w:val="31"/>
        </w:rPr>
        <w:t>2021年财政拨款支出预算594.67万元，比2020年减少199</w:t>
      </w:r>
      <w:r>
        <w:rPr>
          <w:spacing w:val="17"/>
          <w:sz w:val="31"/>
          <w:szCs w:val="31"/>
        </w:rPr>
        <w:t>.84万元。按照“人员经费按实际，</w:t>
      </w:r>
      <w:r>
        <w:rPr>
          <w:sz w:val="31"/>
          <w:szCs w:val="31"/>
        </w:rPr>
        <w:t xml:space="preserve"> </w:t>
      </w:r>
      <w:r>
        <w:rPr>
          <w:spacing w:val="1"/>
          <w:sz w:val="31"/>
          <w:szCs w:val="31"/>
        </w:rPr>
        <w:t>公用经费按定额，项目经费按需要与可能”的原则编制。其中：人员经费429.07万元，公用经费1</w:t>
      </w:r>
      <w:r>
        <w:rPr>
          <w:sz w:val="31"/>
          <w:szCs w:val="31"/>
        </w:rPr>
        <w:t xml:space="preserve">57.60 </w:t>
      </w:r>
      <w:r>
        <w:rPr>
          <w:spacing w:val="26"/>
          <w:sz w:val="31"/>
          <w:szCs w:val="31"/>
        </w:rPr>
        <w:t>万元，业务经费8万元，部门预算项目经费0万元，本年预留项目经费0万</w:t>
      </w:r>
      <w:r>
        <w:rPr>
          <w:spacing w:val="25"/>
          <w:sz w:val="31"/>
          <w:szCs w:val="31"/>
        </w:rPr>
        <w:t>元。</w:t>
      </w:r>
    </w:p>
    <w:p w14:paraId="0EA07880">
      <w:pPr>
        <w:spacing w:before="1" w:line="220" w:lineRule="auto"/>
        <w:ind w:left="644"/>
        <w:outlineLvl w:val="2"/>
        <w:rPr>
          <w:rFonts w:ascii="黑体" w:hAnsi="黑体" w:eastAsia="黑体" w:cs="黑体"/>
          <w:sz w:val="31"/>
          <w:szCs w:val="31"/>
        </w:rPr>
      </w:pPr>
      <w:r>
        <w:rPr>
          <w:rFonts w:ascii="黑体" w:hAnsi="黑体" w:eastAsia="黑体" w:cs="黑体"/>
          <w:b/>
          <w:bCs/>
          <w:spacing w:val="7"/>
          <w:sz w:val="31"/>
          <w:szCs w:val="31"/>
        </w:rPr>
        <w:t>三、2021</w:t>
      </w:r>
      <w:r>
        <w:rPr>
          <w:rFonts w:ascii="黑体" w:hAnsi="黑体" w:eastAsia="黑体" w:cs="黑体"/>
          <w:spacing w:val="-88"/>
          <w:sz w:val="31"/>
          <w:szCs w:val="31"/>
        </w:rPr>
        <w:t xml:space="preserve"> </w:t>
      </w:r>
      <w:r>
        <w:rPr>
          <w:rFonts w:ascii="黑体" w:hAnsi="黑体" w:eastAsia="黑体" w:cs="黑体"/>
          <w:b/>
          <w:bCs/>
          <w:spacing w:val="7"/>
          <w:sz w:val="31"/>
          <w:szCs w:val="31"/>
        </w:rPr>
        <w:t>年一般公共预算支出预算情况</w:t>
      </w:r>
    </w:p>
    <w:p w14:paraId="22F0B607">
      <w:pPr>
        <w:spacing w:before="249" w:line="227" w:lineRule="auto"/>
        <w:ind w:left="784"/>
        <w:outlineLvl w:val="2"/>
        <w:rPr>
          <w:rFonts w:ascii="楷体" w:hAnsi="楷体" w:eastAsia="楷体" w:cs="楷体"/>
          <w:sz w:val="31"/>
          <w:szCs w:val="31"/>
        </w:rPr>
      </w:pPr>
      <w:r>
        <w:rPr>
          <w:rFonts w:ascii="楷体" w:hAnsi="楷体" w:eastAsia="楷体" w:cs="楷体"/>
          <w:b/>
          <w:bCs/>
          <w:spacing w:val="21"/>
          <w:sz w:val="31"/>
          <w:szCs w:val="31"/>
        </w:rPr>
        <w:t>(一)一般公共预算支出总体情况</w:t>
      </w:r>
    </w:p>
    <w:p w14:paraId="10069540">
      <w:pPr>
        <w:pStyle w:val="2"/>
        <w:spacing w:before="279" w:line="367" w:lineRule="auto"/>
        <w:ind w:right="43" w:firstLine="639"/>
        <w:jc w:val="both"/>
        <w:rPr>
          <w:sz w:val="22"/>
          <w:szCs w:val="22"/>
        </w:rPr>
      </w:pPr>
      <w:r>
        <w:rPr>
          <w:spacing w:val="13"/>
          <w:sz w:val="31"/>
          <w:szCs w:val="31"/>
        </w:rPr>
        <w:t>2021年一般公共预算支出594.67万元，占本年支出合计的85.38%</w:t>
      </w:r>
      <w:r>
        <w:rPr>
          <w:spacing w:val="12"/>
          <w:sz w:val="31"/>
          <w:szCs w:val="31"/>
        </w:rPr>
        <w:t>。与2020年相比，</w:t>
      </w:r>
      <w:r>
        <w:rPr>
          <w:spacing w:val="108"/>
          <w:sz w:val="31"/>
          <w:szCs w:val="31"/>
        </w:rPr>
        <w:t xml:space="preserve"> </w:t>
      </w:r>
      <w:r>
        <w:rPr>
          <w:spacing w:val="12"/>
          <w:sz w:val="31"/>
          <w:szCs w:val="31"/>
        </w:rPr>
        <w:t>一般公共</w:t>
      </w:r>
      <w:r>
        <w:rPr>
          <w:sz w:val="31"/>
          <w:szCs w:val="31"/>
        </w:rPr>
        <w:t xml:space="preserve"> </w:t>
      </w:r>
      <w:r>
        <w:rPr>
          <w:spacing w:val="13"/>
          <w:sz w:val="31"/>
          <w:szCs w:val="31"/>
        </w:rPr>
        <w:t>预算支出减少199.84万元，下降25.16%。主要原因：本年街道党群</w:t>
      </w:r>
      <w:r>
        <w:rPr>
          <w:spacing w:val="12"/>
          <w:sz w:val="31"/>
          <w:szCs w:val="31"/>
        </w:rPr>
        <w:t>服务中心建设改造专项工程已完</w:t>
      </w:r>
      <w:r>
        <w:rPr>
          <w:sz w:val="31"/>
          <w:szCs w:val="31"/>
        </w:rPr>
        <w:t xml:space="preserve"> </w:t>
      </w:r>
      <w:r>
        <w:rPr>
          <w:spacing w:val="-10"/>
          <w:sz w:val="22"/>
          <w:szCs w:val="22"/>
        </w:rPr>
        <w:t>工</w:t>
      </w:r>
      <w:r>
        <w:rPr>
          <w:spacing w:val="29"/>
          <w:sz w:val="22"/>
          <w:szCs w:val="22"/>
        </w:rPr>
        <w:t xml:space="preserve"> </w:t>
      </w:r>
      <w:r>
        <w:rPr>
          <w:spacing w:val="-10"/>
          <w:sz w:val="22"/>
          <w:szCs w:val="22"/>
        </w:rPr>
        <w:t>。</w:t>
      </w:r>
    </w:p>
    <w:p w14:paraId="0F467467">
      <w:pPr>
        <w:spacing w:before="143" w:line="228" w:lineRule="auto"/>
        <w:ind w:left="794"/>
        <w:outlineLvl w:val="2"/>
        <w:rPr>
          <w:rFonts w:ascii="楷体" w:hAnsi="楷体" w:eastAsia="楷体" w:cs="楷体"/>
          <w:sz w:val="31"/>
          <w:szCs w:val="31"/>
        </w:rPr>
      </w:pPr>
      <w:r>
        <w:rPr>
          <w:rFonts w:ascii="楷体" w:hAnsi="楷体" w:eastAsia="楷体" w:cs="楷体"/>
          <w:b/>
          <w:bCs/>
          <w:spacing w:val="21"/>
          <w:sz w:val="31"/>
          <w:szCs w:val="31"/>
        </w:rPr>
        <w:t>(二)一般公共预算支出结构</w:t>
      </w:r>
    </w:p>
    <w:p w14:paraId="27DA5709">
      <w:pPr>
        <w:pStyle w:val="2"/>
        <w:spacing w:before="276" w:line="222" w:lineRule="auto"/>
        <w:ind w:left="639"/>
        <w:rPr>
          <w:sz w:val="31"/>
          <w:szCs w:val="31"/>
        </w:rPr>
      </w:pPr>
      <w:r>
        <w:rPr>
          <w:spacing w:val="14"/>
          <w:sz w:val="31"/>
          <w:szCs w:val="31"/>
        </w:rPr>
        <w:t>2021年一般公共预算支出594.67万元</w:t>
      </w:r>
      <w:r>
        <w:rPr>
          <w:spacing w:val="13"/>
          <w:sz w:val="31"/>
          <w:szCs w:val="31"/>
        </w:rPr>
        <w:t>，主要用于以下方面：</w:t>
      </w:r>
    </w:p>
    <w:p w14:paraId="5185F6CB">
      <w:pPr>
        <w:pStyle w:val="2"/>
        <w:spacing w:before="259" w:line="290" w:lineRule="auto"/>
        <w:ind w:right="33" w:firstLine="639"/>
        <w:rPr>
          <w:sz w:val="31"/>
          <w:szCs w:val="31"/>
        </w:rPr>
      </w:pPr>
      <w:r>
        <w:rPr>
          <w:rFonts w:ascii="宋体" w:hAnsi="宋体" w:eastAsia="宋体" w:cs="宋体"/>
          <w:spacing w:val="21"/>
          <w:sz w:val="31"/>
          <w:szCs w:val="31"/>
        </w:rPr>
        <w:t>1、</w:t>
      </w:r>
      <w:r>
        <w:rPr>
          <w:spacing w:val="21"/>
          <w:sz w:val="31"/>
          <w:szCs w:val="31"/>
        </w:rPr>
        <w:t>一般公共服务支出(类)375.36万元，比2020年预算减少211.2</w:t>
      </w:r>
      <w:r>
        <w:rPr>
          <w:spacing w:val="20"/>
          <w:sz w:val="31"/>
          <w:szCs w:val="31"/>
        </w:rPr>
        <w:t>5万元，下降36.02%。主要</w:t>
      </w:r>
      <w:r>
        <w:rPr>
          <w:sz w:val="31"/>
          <w:szCs w:val="31"/>
        </w:rPr>
        <w:t xml:space="preserve"> </w:t>
      </w:r>
      <w:r>
        <w:rPr>
          <w:spacing w:val="7"/>
          <w:sz w:val="31"/>
          <w:szCs w:val="31"/>
        </w:rPr>
        <w:t>原因是：本年街道党群服务中心建设改造专项工程已完工。</w:t>
      </w:r>
    </w:p>
    <w:p w14:paraId="3105901D">
      <w:pPr>
        <w:pStyle w:val="2"/>
        <w:spacing w:before="263" w:line="290" w:lineRule="auto"/>
        <w:ind w:right="43" w:firstLine="639"/>
        <w:rPr>
          <w:sz w:val="31"/>
          <w:szCs w:val="31"/>
        </w:rPr>
      </w:pPr>
      <w:r>
        <w:rPr>
          <w:rFonts w:ascii="宋体" w:hAnsi="宋体" w:eastAsia="宋体" w:cs="宋体"/>
          <w:spacing w:val="21"/>
          <w:sz w:val="31"/>
          <w:szCs w:val="31"/>
        </w:rPr>
        <w:t>2、</w:t>
      </w:r>
      <w:r>
        <w:rPr>
          <w:spacing w:val="21"/>
          <w:sz w:val="31"/>
          <w:szCs w:val="31"/>
        </w:rPr>
        <w:t>社会保障和就业支出(类)87.46万元，比2020年预算增加2.28万元，增长2.68%。主要原</w:t>
      </w:r>
      <w:r>
        <w:rPr>
          <w:spacing w:val="18"/>
          <w:sz w:val="31"/>
          <w:szCs w:val="31"/>
        </w:rPr>
        <w:t xml:space="preserve"> </w:t>
      </w:r>
      <w:r>
        <w:rPr>
          <w:spacing w:val="6"/>
          <w:sz w:val="31"/>
          <w:szCs w:val="31"/>
        </w:rPr>
        <w:t>因：本年度人员增加，相关经费支出增加。</w:t>
      </w:r>
    </w:p>
    <w:p w14:paraId="0566E8E3">
      <w:pPr>
        <w:spacing w:line="290" w:lineRule="auto"/>
        <w:rPr>
          <w:sz w:val="31"/>
          <w:szCs w:val="31"/>
        </w:rPr>
        <w:sectPr>
          <w:pgSz w:w="16850" w:h="11910"/>
          <w:pgMar w:top="1012" w:right="1392" w:bottom="0" w:left="1460" w:header="0" w:footer="0" w:gutter="0"/>
          <w:cols w:space="720" w:num="1"/>
        </w:sectPr>
      </w:pPr>
    </w:p>
    <w:p w14:paraId="34E0C529">
      <w:pPr>
        <w:spacing w:line="254" w:lineRule="auto"/>
        <w:rPr>
          <w:rFonts w:ascii="Arial"/>
          <w:sz w:val="21"/>
        </w:rPr>
      </w:pPr>
    </w:p>
    <w:p w14:paraId="0667C779">
      <w:pPr>
        <w:spacing w:line="254" w:lineRule="auto"/>
        <w:rPr>
          <w:rFonts w:ascii="Arial"/>
          <w:sz w:val="21"/>
        </w:rPr>
      </w:pPr>
    </w:p>
    <w:p w14:paraId="7C888138">
      <w:pPr>
        <w:spacing w:line="254" w:lineRule="auto"/>
        <w:rPr>
          <w:rFonts w:ascii="Arial"/>
          <w:sz w:val="21"/>
        </w:rPr>
      </w:pPr>
    </w:p>
    <w:p w14:paraId="5A625A9B">
      <w:pPr>
        <w:pStyle w:val="2"/>
        <w:spacing w:before="101" w:line="298" w:lineRule="auto"/>
        <w:ind w:right="105" w:firstLine="639"/>
        <w:rPr>
          <w:sz w:val="31"/>
          <w:szCs w:val="31"/>
        </w:rPr>
      </w:pPr>
      <w:r>
        <w:rPr>
          <w:rFonts w:ascii="宋体" w:hAnsi="宋体" w:eastAsia="宋体" w:cs="宋体"/>
          <w:spacing w:val="21"/>
          <w:sz w:val="31"/>
          <w:szCs w:val="31"/>
        </w:rPr>
        <w:t>3、</w:t>
      </w:r>
      <w:r>
        <w:rPr>
          <w:spacing w:val="21"/>
          <w:sz w:val="31"/>
          <w:szCs w:val="31"/>
        </w:rPr>
        <w:t>卫生健康支出(类)34.50万元，比2020年预算增加1.28万元，增长3.86%。主要原因：本</w:t>
      </w:r>
      <w:r>
        <w:rPr>
          <w:spacing w:val="13"/>
          <w:sz w:val="31"/>
          <w:szCs w:val="31"/>
        </w:rPr>
        <w:t xml:space="preserve"> </w:t>
      </w:r>
      <w:r>
        <w:rPr>
          <w:spacing w:val="5"/>
          <w:sz w:val="31"/>
          <w:szCs w:val="31"/>
        </w:rPr>
        <w:t>年度人员增加，相关经费支出增加。</w:t>
      </w:r>
    </w:p>
    <w:p w14:paraId="2CD4192E">
      <w:pPr>
        <w:pStyle w:val="2"/>
        <w:spacing w:before="256" w:line="290" w:lineRule="auto"/>
        <w:ind w:right="105" w:firstLine="639"/>
        <w:rPr>
          <w:sz w:val="31"/>
          <w:szCs w:val="31"/>
        </w:rPr>
      </w:pPr>
      <w:r>
        <w:rPr>
          <w:rFonts w:ascii="宋体" w:hAnsi="宋体" w:eastAsia="宋体" w:cs="宋体"/>
          <w:spacing w:val="21"/>
          <w:sz w:val="31"/>
          <w:szCs w:val="31"/>
        </w:rPr>
        <w:t>4、</w:t>
      </w:r>
      <w:r>
        <w:rPr>
          <w:spacing w:val="21"/>
          <w:sz w:val="31"/>
          <w:szCs w:val="31"/>
        </w:rPr>
        <w:t>住房保障支出(类)97.34万元，比2020年预算增加7.85万元，增长8.78%。主要原因：本</w:t>
      </w:r>
      <w:r>
        <w:rPr>
          <w:spacing w:val="13"/>
          <w:sz w:val="31"/>
          <w:szCs w:val="31"/>
        </w:rPr>
        <w:t xml:space="preserve"> </w:t>
      </w:r>
      <w:r>
        <w:rPr>
          <w:spacing w:val="5"/>
          <w:sz w:val="31"/>
          <w:szCs w:val="31"/>
        </w:rPr>
        <w:t>年度人员增加，相关经费支出增加。</w:t>
      </w:r>
    </w:p>
    <w:p w14:paraId="6F7D7658">
      <w:pPr>
        <w:spacing w:line="252" w:lineRule="auto"/>
        <w:rPr>
          <w:rFonts w:ascii="Arial"/>
          <w:sz w:val="21"/>
        </w:rPr>
      </w:pPr>
    </w:p>
    <w:p w14:paraId="52718B64">
      <w:pPr>
        <w:spacing w:line="253" w:lineRule="auto"/>
        <w:rPr>
          <w:rFonts w:ascii="Arial"/>
          <w:sz w:val="21"/>
        </w:rPr>
      </w:pPr>
    </w:p>
    <w:p w14:paraId="5390527B">
      <w:pPr>
        <w:spacing w:line="253" w:lineRule="auto"/>
        <w:rPr>
          <w:rFonts w:ascii="Arial"/>
          <w:sz w:val="21"/>
        </w:rPr>
      </w:pPr>
    </w:p>
    <w:p w14:paraId="4D9503B3">
      <w:pPr>
        <w:spacing w:before="101" w:line="221" w:lineRule="auto"/>
        <w:ind w:left="644"/>
        <w:outlineLvl w:val="2"/>
        <w:rPr>
          <w:rFonts w:ascii="黑体" w:hAnsi="黑体" w:eastAsia="黑体" w:cs="黑体"/>
          <w:sz w:val="31"/>
          <w:szCs w:val="31"/>
        </w:rPr>
      </w:pPr>
      <w:r>
        <w:rPr>
          <w:rFonts w:ascii="黑体" w:hAnsi="黑体" w:eastAsia="黑体" w:cs="黑体"/>
          <w:b/>
          <w:bCs/>
          <w:spacing w:val="9"/>
          <w:sz w:val="31"/>
          <w:szCs w:val="31"/>
        </w:rPr>
        <w:t>四、2021年一般公共预算基本支出情况</w:t>
      </w:r>
    </w:p>
    <w:p w14:paraId="02227C14">
      <w:pPr>
        <w:pStyle w:val="2"/>
        <w:spacing w:before="271" w:line="394" w:lineRule="auto"/>
        <w:ind w:firstLine="639"/>
        <w:rPr>
          <w:sz w:val="25"/>
          <w:szCs w:val="25"/>
        </w:rPr>
      </w:pPr>
      <w:r>
        <w:rPr>
          <w:spacing w:val="14"/>
          <w:sz w:val="31"/>
          <w:szCs w:val="31"/>
        </w:rPr>
        <w:t>2021年一般公共预算基本支出586.67万元，包括人员</w:t>
      </w:r>
      <w:r>
        <w:rPr>
          <w:spacing w:val="13"/>
          <w:sz w:val="31"/>
          <w:szCs w:val="31"/>
        </w:rPr>
        <w:t>经费429.07万元，公用经费157.60万元。</w:t>
      </w:r>
      <w:r>
        <w:rPr>
          <w:sz w:val="31"/>
          <w:szCs w:val="31"/>
        </w:rPr>
        <w:t xml:space="preserve"> </w:t>
      </w:r>
      <w:r>
        <w:rPr>
          <w:spacing w:val="-23"/>
          <w:sz w:val="25"/>
          <w:szCs w:val="25"/>
        </w:rPr>
        <w:t>其</w:t>
      </w:r>
      <w:r>
        <w:rPr>
          <w:spacing w:val="14"/>
          <w:sz w:val="25"/>
          <w:szCs w:val="25"/>
        </w:rPr>
        <w:t xml:space="preserve"> </w:t>
      </w:r>
      <w:r>
        <w:rPr>
          <w:spacing w:val="-23"/>
          <w:sz w:val="25"/>
          <w:szCs w:val="25"/>
        </w:rPr>
        <w:t>中</w:t>
      </w:r>
      <w:r>
        <w:rPr>
          <w:spacing w:val="-36"/>
          <w:sz w:val="25"/>
          <w:szCs w:val="25"/>
        </w:rPr>
        <w:t xml:space="preserve"> </w:t>
      </w:r>
      <w:r>
        <w:rPr>
          <w:spacing w:val="-23"/>
          <w:sz w:val="25"/>
          <w:szCs w:val="25"/>
        </w:rPr>
        <w:t>：</w:t>
      </w:r>
    </w:p>
    <w:p w14:paraId="3A71377C">
      <w:pPr>
        <w:pStyle w:val="2"/>
        <w:spacing w:before="64" w:line="221" w:lineRule="auto"/>
        <w:ind w:left="639"/>
        <w:rPr>
          <w:sz w:val="31"/>
          <w:szCs w:val="31"/>
        </w:rPr>
      </w:pPr>
      <w:r>
        <w:rPr>
          <w:rFonts w:ascii="宋体" w:hAnsi="宋体" w:eastAsia="宋体" w:cs="宋体"/>
          <w:spacing w:val="11"/>
          <w:sz w:val="31"/>
          <w:szCs w:val="31"/>
        </w:rPr>
        <w:t>1、</w:t>
      </w:r>
      <w:r>
        <w:rPr>
          <w:spacing w:val="11"/>
          <w:sz w:val="31"/>
          <w:szCs w:val="31"/>
        </w:rPr>
        <w:t>工资福利支出410.66万元，主要用于：基本工资、津贴补贴、奖金、社会保障缴费。</w:t>
      </w:r>
    </w:p>
    <w:p w14:paraId="51935075">
      <w:pPr>
        <w:pStyle w:val="2"/>
        <w:spacing w:before="241" w:line="296" w:lineRule="auto"/>
        <w:ind w:right="5" w:firstLine="639"/>
        <w:rPr>
          <w:sz w:val="31"/>
          <w:szCs w:val="31"/>
        </w:rPr>
      </w:pPr>
      <w:r>
        <w:rPr>
          <w:rFonts w:ascii="宋体" w:hAnsi="宋体" w:eastAsia="宋体" w:cs="宋体"/>
          <w:spacing w:val="12"/>
          <w:sz w:val="31"/>
          <w:szCs w:val="31"/>
        </w:rPr>
        <w:t>2、</w:t>
      </w:r>
      <w:r>
        <w:rPr>
          <w:spacing w:val="12"/>
          <w:sz w:val="31"/>
          <w:szCs w:val="31"/>
        </w:rPr>
        <w:t>商品和服务支出157.60万元，主要用于：办公费、印刷费、水、电费、、</w:t>
      </w:r>
      <w:r>
        <w:rPr>
          <w:spacing w:val="11"/>
          <w:sz w:val="31"/>
          <w:szCs w:val="31"/>
        </w:rPr>
        <w:t>取暖费、维修(护)</w:t>
      </w:r>
      <w:r>
        <w:rPr>
          <w:sz w:val="31"/>
          <w:szCs w:val="31"/>
        </w:rPr>
        <w:t xml:space="preserve"> </w:t>
      </w:r>
      <w:r>
        <w:rPr>
          <w:spacing w:val="8"/>
          <w:sz w:val="31"/>
          <w:szCs w:val="31"/>
        </w:rPr>
        <w:t>费、租赁费、劳务费、福利费、公务用车运行维护费、其他交通费用、其他商品和服务支出。</w:t>
      </w:r>
    </w:p>
    <w:p w14:paraId="6A4CED2E">
      <w:pPr>
        <w:pStyle w:val="2"/>
        <w:spacing w:before="231" w:line="286" w:lineRule="auto"/>
        <w:ind w:right="99" w:firstLine="639"/>
        <w:rPr>
          <w:sz w:val="31"/>
          <w:szCs w:val="31"/>
        </w:rPr>
      </w:pPr>
      <w:r>
        <w:rPr>
          <w:rFonts w:ascii="宋体" w:hAnsi="宋体" w:eastAsia="宋体" w:cs="宋体"/>
          <w:spacing w:val="14"/>
          <w:sz w:val="31"/>
          <w:szCs w:val="31"/>
        </w:rPr>
        <w:t>3、</w:t>
      </w:r>
      <w:r>
        <w:rPr>
          <w:spacing w:val="14"/>
          <w:sz w:val="31"/>
          <w:szCs w:val="31"/>
        </w:rPr>
        <w:t>对个人和家庭的补助18.41万元，主要用于：退休费、生活补助</w:t>
      </w:r>
      <w:r>
        <w:rPr>
          <w:spacing w:val="13"/>
          <w:sz w:val="31"/>
          <w:szCs w:val="31"/>
        </w:rPr>
        <w:t>、其他对象个人和家庭的补</w:t>
      </w:r>
      <w:r>
        <w:rPr>
          <w:sz w:val="31"/>
          <w:szCs w:val="31"/>
        </w:rPr>
        <w:t xml:space="preserve"> </w:t>
      </w:r>
      <w:r>
        <w:rPr>
          <w:spacing w:val="-16"/>
          <w:sz w:val="31"/>
          <w:szCs w:val="31"/>
        </w:rPr>
        <w:t>助。</w:t>
      </w:r>
    </w:p>
    <w:p w14:paraId="54945FE3">
      <w:pPr>
        <w:spacing w:before="260" w:line="221" w:lineRule="auto"/>
        <w:ind w:left="804"/>
        <w:outlineLvl w:val="2"/>
        <w:rPr>
          <w:rFonts w:ascii="黑体" w:hAnsi="黑体" w:eastAsia="黑体" w:cs="黑体"/>
          <w:sz w:val="31"/>
          <w:szCs w:val="31"/>
        </w:rPr>
      </w:pPr>
      <w:r>
        <w:rPr>
          <w:rFonts w:ascii="黑体" w:hAnsi="黑体" w:eastAsia="黑体" w:cs="黑体"/>
          <w:b/>
          <w:bCs/>
          <w:spacing w:val="6"/>
          <w:sz w:val="31"/>
          <w:szCs w:val="31"/>
        </w:rPr>
        <w:t>五、“三公”经费预算情况说明</w:t>
      </w:r>
    </w:p>
    <w:p w14:paraId="316C1108">
      <w:pPr>
        <w:spacing w:line="221" w:lineRule="auto"/>
        <w:rPr>
          <w:rFonts w:ascii="黑体" w:hAnsi="黑体" w:eastAsia="黑体" w:cs="黑体"/>
          <w:sz w:val="31"/>
          <w:szCs w:val="31"/>
        </w:rPr>
        <w:sectPr>
          <w:pgSz w:w="16850" w:h="11910"/>
          <w:pgMar w:top="1012" w:right="1354" w:bottom="0" w:left="1440" w:header="0" w:footer="0" w:gutter="0"/>
          <w:cols w:space="720" w:num="1"/>
        </w:sectPr>
      </w:pPr>
    </w:p>
    <w:p w14:paraId="5869FB5C">
      <w:pPr>
        <w:pStyle w:val="2"/>
        <w:spacing w:before="265" w:line="368" w:lineRule="auto"/>
        <w:ind w:right="60" w:firstLine="690"/>
        <w:jc w:val="both"/>
        <w:rPr>
          <w:sz w:val="31"/>
          <w:szCs w:val="31"/>
        </w:rPr>
      </w:pPr>
      <w:r>
        <w:rPr>
          <w:spacing w:val="6"/>
          <w:sz w:val="31"/>
          <w:szCs w:val="31"/>
        </w:rPr>
        <w:t>西岗区香炉礁街道2021年“三公”经费财政拨款预算为6.60万元，包括</w:t>
      </w:r>
      <w:r>
        <w:rPr>
          <w:spacing w:val="5"/>
          <w:sz w:val="31"/>
          <w:szCs w:val="31"/>
        </w:rPr>
        <w:t>西岗区香炉礁街道本部以</w:t>
      </w:r>
      <w:r>
        <w:rPr>
          <w:sz w:val="31"/>
          <w:szCs w:val="31"/>
        </w:rPr>
        <w:t xml:space="preserve"> </w:t>
      </w:r>
      <w:r>
        <w:rPr>
          <w:spacing w:val="19"/>
          <w:sz w:val="31"/>
          <w:szCs w:val="31"/>
        </w:rPr>
        <w:t>及下属0家与区级财政有经费领拨关系的预算单位使用区级财政拨款预算安排的因公出国(境)费、</w:t>
      </w:r>
      <w:r>
        <w:rPr>
          <w:spacing w:val="2"/>
          <w:sz w:val="31"/>
          <w:szCs w:val="31"/>
        </w:rPr>
        <w:t xml:space="preserve"> </w:t>
      </w:r>
      <w:r>
        <w:rPr>
          <w:spacing w:val="16"/>
          <w:sz w:val="31"/>
          <w:szCs w:val="31"/>
        </w:rPr>
        <w:t>公务接待费、公务用车购置及运行费，比2</w:t>
      </w:r>
      <w:r>
        <w:rPr>
          <w:spacing w:val="15"/>
          <w:sz w:val="31"/>
          <w:szCs w:val="31"/>
        </w:rPr>
        <w:t>020年预算减少0.10万元。其中：</w:t>
      </w:r>
    </w:p>
    <w:p w14:paraId="09AFB598">
      <w:pPr>
        <w:pStyle w:val="2"/>
        <w:spacing w:before="36" w:line="364" w:lineRule="auto"/>
        <w:ind w:right="81" w:firstLine="690"/>
        <w:jc w:val="both"/>
        <w:rPr>
          <w:sz w:val="31"/>
          <w:szCs w:val="31"/>
        </w:rPr>
      </w:pPr>
      <w:r>
        <w:rPr>
          <w:spacing w:val="18"/>
          <w:sz w:val="31"/>
          <w:szCs w:val="31"/>
        </w:rPr>
        <w:t>因公出国(境)费预算0万元，主要安排机关及下属预算单位人员的国际合</w:t>
      </w:r>
      <w:r>
        <w:rPr>
          <w:spacing w:val="17"/>
          <w:sz w:val="31"/>
          <w:szCs w:val="31"/>
        </w:rPr>
        <w:t>作交流、重大项目洽</w:t>
      </w:r>
      <w:r>
        <w:rPr>
          <w:sz w:val="31"/>
          <w:szCs w:val="31"/>
        </w:rPr>
        <w:t xml:space="preserve"> </w:t>
      </w:r>
      <w:r>
        <w:rPr>
          <w:spacing w:val="7"/>
          <w:sz w:val="31"/>
          <w:szCs w:val="31"/>
        </w:rPr>
        <w:t>谈、境外培训研修等的国际旅费、国外城市间交通费、住宿费、伙食费、保险费、公杂费等支出。比</w:t>
      </w:r>
      <w:r>
        <w:rPr>
          <w:sz w:val="31"/>
          <w:szCs w:val="31"/>
        </w:rPr>
        <w:t xml:space="preserve"> </w:t>
      </w:r>
      <w:r>
        <w:rPr>
          <w:spacing w:val="26"/>
          <w:sz w:val="31"/>
          <w:szCs w:val="31"/>
        </w:rPr>
        <w:t>2020年预算增加0万元，主要原因是无因公出国(境)事项。</w:t>
      </w:r>
    </w:p>
    <w:p w14:paraId="21665F92">
      <w:pPr>
        <w:pStyle w:val="2"/>
        <w:spacing w:before="26" w:line="358" w:lineRule="auto"/>
        <w:ind w:right="113" w:firstLine="650"/>
        <w:jc w:val="both"/>
        <w:rPr>
          <w:sz w:val="31"/>
          <w:szCs w:val="31"/>
        </w:rPr>
      </w:pPr>
      <w:r>
        <w:rPr>
          <w:spacing w:val="11"/>
          <w:sz w:val="31"/>
          <w:szCs w:val="31"/>
        </w:rPr>
        <w:t>公务接待费预算0万元，主要安排全国性专业会议、国家</w:t>
      </w:r>
      <w:r>
        <w:rPr>
          <w:spacing w:val="10"/>
          <w:sz w:val="31"/>
          <w:szCs w:val="31"/>
        </w:rPr>
        <w:t>重大政策调研、专项检查以及外事团组</w:t>
      </w:r>
      <w:r>
        <w:rPr>
          <w:sz w:val="31"/>
          <w:szCs w:val="31"/>
        </w:rPr>
        <w:t xml:space="preserve"> </w:t>
      </w:r>
      <w:r>
        <w:rPr>
          <w:spacing w:val="16"/>
          <w:sz w:val="31"/>
          <w:szCs w:val="31"/>
        </w:rPr>
        <w:t>接待交流等执行公务或开展业务所需住宿费、交通费、伙食费等支出。比2020年预算增加0万元，</w:t>
      </w:r>
      <w:r>
        <w:rPr>
          <w:spacing w:val="8"/>
          <w:sz w:val="31"/>
          <w:szCs w:val="31"/>
        </w:rPr>
        <w:t xml:space="preserve"> </w:t>
      </w:r>
      <w:r>
        <w:rPr>
          <w:spacing w:val="4"/>
          <w:sz w:val="31"/>
          <w:szCs w:val="31"/>
        </w:rPr>
        <w:t>主要原因是无公务接待事项。</w:t>
      </w:r>
    </w:p>
    <w:p w14:paraId="42829DDA">
      <w:pPr>
        <w:pStyle w:val="2"/>
        <w:spacing w:before="53" w:line="364" w:lineRule="auto"/>
        <w:ind w:firstLine="650"/>
        <w:jc w:val="both"/>
        <w:rPr>
          <w:sz w:val="31"/>
          <w:szCs w:val="31"/>
        </w:rPr>
      </w:pPr>
      <w:r>
        <w:rPr>
          <w:spacing w:val="28"/>
          <w:sz w:val="31"/>
          <w:szCs w:val="31"/>
        </w:rPr>
        <w:t>公务用车购置及运行费预算6.60万元(其中，公务用车购置费0万元，公务用车运行费6.60</w:t>
      </w:r>
      <w:r>
        <w:rPr>
          <w:spacing w:val="14"/>
          <w:sz w:val="31"/>
          <w:szCs w:val="31"/>
        </w:rPr>
        <w:t xml:space="preserve"> 万元),主要安排编制内公务车辆的报废更新，以及用于安排市内因公出差、公务文件交换、日常工</w:t>
      </w:r>
      <w:r>
        <w:rPr>
          <w:spacing w:val="13"/>
          <w:sz w:val="31"/>
          <w:szCs w:val="31"/>
        </w:rPr>
        <w:t xml:space="preserve"> </w:t>
      </w:r>
      <w:r>
        <w:rPr>
          <w:spacing w:val="9"/>
          <w:sz w:val="31"/>
          <w:szCs w:val="31"/>
        </w:rPr>
        <w:t>作开展等所需公务用车燃料费、维修费、过路过桥费、保险费等支出。比2020年预算减少0.10万元，</w:t>
      </w:r>
      <w:r>
        <w:rPr>
          <w:spacing w:val="1"/>
          <w:sz w:val="31"/>
          <w:szCs w:val="31"/>
        </w:rPr>
        <w:t xml:space="preserve"> </w:t>
      </w:r>
      <w:r>
        <w:rPr>
          <w:spacing w:val="8"/>
          <w:sz w:val="31"/>
          <w:szCs w:val="31"/>
        </w:rPr>
        <w:t>主要原因是按照中央及市委、市政府关于厉行节约</w:t>
      </w:r>
      <w:r>
        <w:rPr>
          <w:spacing w:val="7"/>
          <w:sz w:val="31"/>
          <w:szCs w:val="31"/>
        </w:rPr>
        <w:t>、改进工作作风、密切联系群众</w:t>
      </w:r>
      <w:r>
        <w:rPr>
          <w:rFonts w:hint="eastAsia"/>
          <w:spacing w:val="7"/>
          <w:sz w:val="31"/>
          <w:szCs w:val="31"/>
          <w:lang w:val="en-US" w:eastAsia="zh-CN"/>
        </w:rPr>
        <w:t>中央</w:t>
      </w:r>
      <w:r>
        <w:rPr>
          <w:spacing w:val="7"/>
          <w:sz w:val="31"/>
          <w:szCs w:val="31"/>
        </w:rPr>
        <w:t>八项规定等有</w:t>
      </w:r>
      <w:r>
        <w:rPr>
          <w:sz w:val="31"/>
          <w:szCs w:val="31"/>
        </w:rPr>
        <w:t xml:space="preserve"> </w:t>
      </w:r>
      <w:r>
        <w:rPr>
          <w:spacing w:val="7"/>
          <w:sz w:val="31"/>
          <w:szCs w:val="31"/>
        </w:rPr>
        <w:t>关要求，合理规范了“三公”经费的相关支出。</w:t>
      </w:r>
    </w:p>
    <w:p w14:paraId="3FA45E45">
      <w:pPr>
        <w:spacing w:before="14" w:line="222" w:lineRule="auto"/>
        <w:ind w:left="654"/>
        <w:outlineLvl w:val="2"/>
        <w:rPr>
          <w:rFonts w:ascii="黑体" w:hAnsi="黑体" w:eastAsia="黑体" w:cs="黑体"/>
          <w:sz w:val="31"/>
          <w:szCs w:val="31"/>
        </w:rPr>
      </w:pPr>
      <w:r>
        <w:rPr>
          <w:rFonts w:ascii="黑体" w:hAnsi="黑体" w:eastAsia="黑体" w:cs="黑体"/>
          <w:b/>
          <w:bCs/>
          <w:spacing w:val="6"/>
          <w:sz w:val="31"/>
          <w:szCs w:val="31"/>
        </w:rPr>
        <w:t>六、政府性基金预算支出情况</w:t>
      </w:r>
    </w:p>
    <w:p w14:paraId="5454966A">
      <w:pPr>
        <w:spacing w:line="222" w:lineRule="auto"/>
        <w:rPr>
          <w:rFonts w:ascii="黑体" w:hAnsi="黑体" w:eastAsia="黑体" w:cs="黑体"/>
          <w:sz w:val="31"/>
          <w:szCs w:val="31"/>
        </w:rPr>
        <w:sectPr>
          <w:pgSz w:w="16850" w:h="11910"/>
          <w:pgMar w:top="1012" w:right="1305" w:bottom="0" w:left="1469" w:header="0" w:footer="0" w:gutter="0"/>
          <w:cols w:space="720" w:num="1"/>
        </w:sectPr>
      </w:pPr>
    </w:p>
    <w:p w14:paraId="3837BC4B">
      <w:pPr>
        <w:pStyle w:val="2"/>
        <w:spacing w:before="244" w:line="220" w:lineRule="auto"/>
        <w:ind w:left="650"/>
        <w:rPr>
          <w:sz w:val="31"/>
          <w:szCs w:val="31"/>
        </w:rPr>
      </w:pPr>
      <w:r>
        <w:rPr>
          <w:spacing w:val="15"/>
          <w:sz w:val="31"/>
          <w:szCs w:val="31"/>
        </w:rPr>
        <w:t>2021年度本部门政府性基金预算支出0万元，2021年本部门无政府性基金预算。</w:t>
      </w:r>
    </w:p>
    <w:p w14:paraId="05DB296D">
      <w:pPr>
        <w:spacing w:before="240" w:line="222" w:lineRule="auto"/>
        <w:ind w:left="654"/>
        <w:outlineLvl w:val="2"/>
        <w:rPr>
          <w:rFonts w:ascii="黑体" w:hAnsi="黑体" w:eastAsia="黑体" w:cs="黑体"/>
          <w:sz w:val="31"/>
          <w:szCs w:val="31"/>
        </w:rPr>
      </w:pPr>
      <w:r>
        <w:rPr>
          <w:rFonts w:ascii="黑体" w:hAnsi="黑体" w:eastAsia="黑体" w:cs="黑体"/>
          <w:b/>
          <w:bCs/>
          <w:spacing w:val="7"/>
          <w:sz w:val="31"/>
          <w:szCs w:val="31"/>
        </w:rPr>
        <w:t>七、国有资本经营预算支出情况</w:t>
      </w:r>
    </w:p>
    <w:p w14:paraId="1907545E">
      <w:pPr>
        <w:pStyle w:val="2"/>
        <w:spacing w:before="259" w:line="222" w:lineRule="auto"/>
        <w:ind w:left="650"/>
        <w:rPr>
          <w:sz w:val="31"/>
          <w:szCs w:val="31"/>
        </w:rPr>
      </w:pPr>
      <w:r>
        <w:rPr>
          <w:spacing w:val="10"/>
          <w:sz w:val="31"/>
          <w:szCs w:val="31"/>
        </w:rPr>
        <w:t>2021年度本部门无国有资本经营预算。</w:t>
      </w:r>
    </w:p>
    <w:p w14:paraId="0582E219">
      <w:pPr>
        <w:spacing w:before="224" w:line="221" w:lineRule="auto"/>
        <w:ind w:left="654"/>
        <w:outlineLvl w:val="2"/>
        <w:rPr>
          <w:rFonts w:ascii="黑体" w:hAnsi="黑体" w:eastAsia="黑体" w:cs="黑体"/>
          <w:sz w:val="31"/>
          <w:szCs w:val="31"/>
        </w:rPr>
      </w:pPr>
      <w:r>
        <w:rPr>
          <w:rFonts w:ascii="黑体" w:hAnsi="黑体" w:eastAsia="黑体" w:cs="黑体"/>
          <w:b/>
          <w:bCs/>
          <w:spacing w:val="6"/>
          <w:sz w:val="31"/>
          <w:szCs w:val="31"/>
        </w:rPr>
        <w:t>八、其他重要事项的情况说明</w:t>
      </w:r>
    </w:p>
    <w:p w14:paraId="6641CF18">
      <w:pPr>
        <w:spacing w:before="268" w:line="223" w:lineRule="auto"/>
        <w:ind w:left="800"/>
        <w:rPr>
          <w:rFonts w:ascii="楷体" w:hAnsi="楷体" w:eastAsia="楷体" w:cs="楷体"/>
          <w:sz w:val="31"/>
          <w:szCs w:val="31"/>
        </w:rPr>
      </w:pPr>
      <w:r>
        <w:rPr>
          <w:rFonts w:ascii="楷体" w:hAnsi="楷体" w:eastAsia="楷体" w:cs="楷体"/>
          <w:spacing w:val="21"/>
          <w:sz w:val="31"/>
          <w:szCs w:val="31"/>
        </w:rPr>
        <w:t>(一)小鱼村周边海面清理项目情况</w:t>
      </w:r>
    </w:p>
    <w:p w14:paraId="72132EBE">
      <w:pPr>
        <w:pStyle w:val="2"/>
        <w:spacing w:before="231" w:line="222" w:lineRule="auto"/>
        <w:ind w:left="650"/>
        <w:rPr>
          <w:sz w:val="31"/>
          <w:szCs w:val="31"/>
        </w:rPr>
      </w:pPr>
      <w:r>
        <w:rPr>
          <w:rFonts w:ascii="宋体" w:hAnsi="宋体" w:eastAsia="宋体" w:cs="宋体"/>
          <w:spacing w:val="7"/>
          <w:sz w:val="31"/>
          <w:szCs w:val="31"/>
        </w:rPr>
        <w:t>1、</w:t>
      </w:r>
      <w:r>
        <w:rPr>
          <w:spacing w:val="7"/>
          <w:sz w:val="31"/>
          <w:szCs w:val="31"/>
        </w:rPr>
        <w:t>项目概述</w:t>
      </w:r>
    </w:p>
    <w:p w14:paraId="47DF7E8C">
      <w:pPr>
        <w:spacing w:line="295" w:lineRule="auto"/>
        <w:rPr>
          <w:rFonts w:ascii="Arial"/>
          <w:sz w:val="21"/>
        </w:rPr>
      </w:pPr>
    </w:p>
    <w:p w14:paraId="1BAEB099">
      <w:pPr>
        <w:pStyle w:val="2"/>
        <w:spacing w:before="100" w:line="374" w:lineRule="auto"/>
        <w:ind w:firstLine="650"/>
        <w:jc w:val="both"/>
        <w:rPr>
          <w:sz w:val="31"/>
          <w:szCs w:val="31"/>
        </w:rPr>
      </w:pPr>
      <w:r>
        <w:rPr>
          <w:spacing w:val="17"/>
          <w:sz w:val="31"/>
          <w:szCs w:val="31"/>
        </w:rPr>
        <w:t>按照中央环保督查结果以及2017年7月28日王帅章副区长的批示、区政府“海面周边漂浮物由</w:t>
      </w:r>
      <w:r>
        <w:rPr>
          <w:spacing w:val="13"/>
          <w:sz w:val="31"/>
          <w:szCs w:val="31"/>
        </w:rPr>
        <w:t xml:space="preserve"> </w:t>
      </w:r>
      <w:r>
        <w:rPr>
          <w:spacing w:val="7"/>
          <w:sz w:val="31"/>
          <w:szCs w:val="31"/>
        </w:rPr>
        <w:t>街道负责组织清理”的要求，香炉礁商贸园区“小渔村”区域由大连万向船务有限公司对该区</w:t>
      </w:r>
      <w:r>
        <w:rPr>
          <w:spacing w:val="6"/>
          <w:sz w:val="31"/>
          <w:szCs w:val="31"/>
        </w:rPr>
        <w:t>域海面</w:t>
      </w:r>
      <w:r>
        <w:rPr>
          <w:sz w:val="31"/>
          <w:szCs w:val="31"/>
        </w:rPr>
        <w:t xml:space="preserve"> </w:t>
      </w:r>
      <w:r>
        <w:rPr>
          <w:spacing w:val="24"/>
          <w:sz w:val="31"/>
          <w:szCs w:val="31"/>
        </w:rPr>
        <w:t>漂浮物及小渔村浅滩上的垃圾(海面漂浮物堆积)进</w:t>
      </w:r>
      <w:r>
        <w:rPr>
          <w:spacing w:val="23"/>
          <w:sz w:val="31"/>
          <w:szCs w:val="31"/>
        </w:rPr>
        <w:t>行定期专业化清理，该企业自2017年8月起至</w:t>
      </w:r>
      <w:r>
        <w:rPr>
          <w:sz w:val="31"/>
          <w:szCs w:val="31"/>
        </w:rPr>
        <w:t xml:space="preserve"> </w:t>
      </w:r>
      <w:r>
        <w:rPr>
          <w:spacing w:val="27"/>
          <w:sz w:val="31"/>
          <w:szCs w:val="31"/>
        </w:rPr>
        <w:t>2020年12月末，每周至少清理7次(根据海面具体情况增加),街道委派工作人员进行检查，每周</w:t>
      </w:r>
      <w:r>
        <w:rPr>
          <w:spacing w:val="12"/>
          <w:sz w:val="31"/>
          <w:szCs w:val="31"/>
        </w:rPr>
        <w:t xml:space="preserve"> </w:t>
      </w:r>
      <w:r>
        <w:rPr>
          <w:spacing w:val="8"/>
          <w:sz w:val="31"/>
          <w:szCs w:val="31"/>
        </w:rPr>
        <w:t>确认海域范围内无明显漂浮物，堤岸没有垃圾，截至目前为止完成情况良好。</w:t>
      </w:r>
    </w:p>
    <w:p w14:paraId="3B6D0290">
      <w:pPr>
        <w:pStyle w:val="2"/>
        <w:spacing w:line="223" w:lineRule="auto"/>
        <w:ind w:left="650"/>
        <w:rPr>
          <w:sz w:val="31"/>
          <w:szCs w:val="31"/>
        </w:rPr>
      </w:pPr>
      <w:r>
        <w:rPr>
          <w:rFonts w:ascii="宋体" w:hAnsi="宋体" w:eastAsia="宋体" w:cs="宋体"/>
          <w:spacing w:val="10"/>
          <w:sz w:val="31"/>
          <w:szCs w:val="31"/>
        </w:rPr>
        <w:t>2、</w:t>
      </w:r>
      <w:r>
        <w:rPr>
          <w:spacing w:val="10"/>
          <w:sz w:val="31"/>
          <w:szCs w:val="31"/>
        </w:rPr>
        <w:t>立项依据</w:t>
      </w:r>
    </w:p>
    <w:p w14:paraId="75B42306">
      <w:pPr>
        <w:pStyle w:val="2"/>
        <w:spacing w:before="291" w:line="375" w:lineRule="auto"/>
        <w:ind w:firstLine="650"/>
        <w:rPr>
          <w:sz w:val="31"/>
          <w:szCs w:val="31"/>
        </w:rPr>
      </w:pPr>
      <w:r>
        <w:rPr>
          <w:spacing w:val="17"/>
          <w:sz w:val="31"/>
          <w:szCs w:val="31"/>
        </w:rPr>
        <w:t>按照中央环保督查结果以及2017年7月28日王帅章副区长的批示、区政府“海面周边漂浮物由</w:t>
      </w:r>
      <w:r>
        <w:rPr>
          <w:spacing w:val="13"/>
          <w:sz w:val="31"/>
          <w:szCs w:val="31"/>
        </w:rPr>
        <w:t xml:space="preserve"> </w:t>
      </w:r>
      <w:r>
        <w:rPr>
          <w:spacing w:val="7"/>
          <w:sz w:val="31"/>
          <w:szCs w:val="31"/>
        </w:rPr>
        <w:t>街道负责组织清理”的要求，由街道委托大连万向船务有限公司对该区域进行清理。香炉礁商贸园区</w:t>
      </w:r>
      <w:r>
        <w:rPr>
          <w:spacing w:val="1"/>
          <w:sz w:val="31"/>
          <w:szCs w:val="31"/>
        </w:rPr>
        <w:t xml:space="preserve"> </w:t>
      </w:r>
      <w:r>
        <w:rPr>
          <w:spacing w:val="7"/>
          <w:sz w:val="31"/>
          <w:szCs w:val="31"/>
        </w:rPr>
        <w:t>有大型的污水入海口，因为该区域属于峡湾式海域，海域内淤泥层深厚，作业条</w:t>
      </w:r>
      <w:r>
        <w:rPr>
          <w:spacing w:val="6"/>
          <w:sz w:val="31"/>
          <w:szCs w:val="31"/>
        </w:rPr>
        <w:t>件特殊，需要由专业</w:t>
      </w:r>
    </w:p>
    <w:p w14:paraId="504FAD1D">
      <w:pPr>
        <w:spacing w:line="375" w:lineRule="auto"/>
        <w:rPr>
          <w:sz w:val="31"/>
          <w:szCs w:val="31"/>
        </w:rPr>
        <w:sectPr>
          <w:pgSz w:w="16850" w:h="11910"/>
          <w:pgMar w:top="1012" w:right="1382" w:bottom="0" w:left="1499" w:header="0" w:footer="0" w:gutter="0"/>
          <w:cols w:space="720" w:num="1"/>
        </w:sectPr>
      </w:pPr>
    </w:p>
    <w:p w14:paraId="325402FC">
      <w:pPr>
        <w:pStyle w:val="2"/>
        <w:spacing w:before="264" w:line="358" w:lineRule="auto"/>
        <w:ind w:right="98"/>
        <w:jc w:val="both"/>
        <w:rPr>
          <w:sz w:val="31"/>
          <w:szCs w:val="31"/>
        </w:rPr>
      </w:pPr>
      <w:r>
        <w:rPr>
          <w:spacing w:val="7"/>
          <w:sz w:val="31"/>
          <w:szCs w:val="31"/>
        </w:rPr>
        <w:t xml:space="preserve">资质的作业队伍进行专业清理。大连万向船务有限公司具有港口于航道工程施工资质，且该企业本就 </w:t>
      </w:r>
      <w:r>
        <w:rPr>
          <w:spacing w:val="2"/>
          <w:sz w:val="31"/>
          <w:szCs w:val="31"/>
        </w:rPr>
        <w:t>坐落在小渔村岸边，并长期在此区域内进行施工作业，熟</w:t>
      </w:r>
      <w:r>
        <w:rPr>
          <w:spacing w:val="1"/>
          <w:sz w:val="31"/>
          <w:szCs w:val="31"/>
        </w:rPr>
        <w:t>悉环境，能够避免不必要的风险。</w:t>
      </w:r>
      <w:r>
        <w:rPr>
          <w:spacing w:val="74"/>
          <w:sz w:val="31"/>
          <w:szCs w:val="31"/>
        </w:rPr>
        <w:t xml:space="preserve"> </w:t>
      </w:r>
      <w:r>
        <w:rPr>
          <w:spacing w:val="1"/>
          <w:sz w:val="31"/>
          <w:szCs w:val="31"/>
        </w:rPr>
        <w:t>一定范围</w:t>
      </w:r>
      <w:r>
        <w:rPr>
          <w:sz w:val="31"/>
          <w:szCs w:val="31"/>
        </w:rPr>
        <w:t xml:space="preserve"> </w:t>
      </w:r>
      <w:r>
        <w:rPr>
          <w:spacing w:val="4"/>
          <w:sz w:val="31"/>
          <w:szCs w:val="31"/>
        </w:rPr>
        <w:t>内其他清理队伍无法满足以上条件。</w:t>
      </w:r>
    </w:p>
    <w:p w14:paraId="5A21C20B">
      <w:pPr>
        <w:pStyle w:val="2"/>
        <w:spacing w:line="222" w:lineRule="auto"/>
        <w:ind w:left="649"/>
        <w:rPr>
          <w:sz w:val="31"/>
          <w:szCs w:val="31"/>
        </w:rPr>
      </w:pPr>
      <w:r>
        <w:rPr>
          <w:rFonts w:ascii="宋体" w:hAnsi="宋体" w:eastAsia="宋体" w:cs="宋体"/>
          <w:spacing w:val="10"/>
          <w:sz w:val="31"/>
          <w:szCs w:val="31"/>
        </w:rPr>
        <w:t>3、</w:t>
      </w:r>
      <w:r>
        <w:rPr>
          <w:spacing w:val="10"/>
          <w:sz w:val="31"/>
          <w:szCs w:val="31"/>
        </w:rPr>
        <w:t>实施主体</w:t>
      </w:r>
    </w:p>
    <w:p w14:paraId="1AED96E9">
      <w:pPr>
        <w:pStyle w:val="2"/>
        <w:spacing w:before="287" w:line="222" w:lineRule="auto"/>
        <w:ind w:left="649"/>
        <w:rPr>
          <w:sz w:val="31"/>
          <w:szCs w:val="31"/>
        </w:rPr>
      </w:pPr>
      <w:r>
        <w:rPr>
          <w:spacing w:val="10"/>
          <w:sz w:val="31"/>
          <w:szCs w:val="31"/>
        </w:rPr>
        <w:t>大连市西岗区人民政府香炉礁街道办事处</w:t>
      </w:r>
    </w:p>
    <w:p w14:paraId="0F5A79CD">
      <w:pPr>
        <w:pStyle w:val="2"/>
        <w:spacing w:before="227" w:line="222" w:lineRule="auto"/>
        <w:ind w:left="720"/>
        <w:rPr>
          <w:sz w:val="31"/>
          <w:szCs w:val="31"/>
        </w:rPr>
      </w:pPr>
      <w:r>
        <w:rPr>
          <w:rFonts w:ascii="宋体" w:hAnsi="宋体" w:eastAsia="宋体" w:cs="宋体"/>
          <w:spacing w:val="2"/>
          <w:sz w:val="31"/>
          <w:szCs w:val="31"/>
        </w:rPr>
        <w:t>4、</w:t>
      </w:r>
      <w:r>
        <w:rPr>
          <w:rFonts w:ascii="宋体" w:hAnsi="宋体" w:eastAsia="宋体" w:cs="宋体"/>
          <w:spacing w:val="-49"/>
          <w:sz w:val="31"/>
          <w:szCs w:val="31"/>
        </w:rPr>
        <w:t xml:space="preserve"> </w:t>
      </w:r>
      <w:r>
        <w:rPr>
          <w:spacing w:val="2"/>
          <w:sz w:val="31"/>
          <w:szCs w:val="31"/>
        </w:rPr>
        <w:t>实施方案</w:t>
      </w:r>
    </w:p>
    <w:p w14:paraId="6082CFD0">
      <w:pPr>
        <w:spacing w:line="269" w:lineRule="auto"/>
        <w:rPr>
          <w:rFonts w:ascii="Arial"/>
          <w:sz w:val="21"/>
        </w:rPr>
      </w:pPr>
    </w:p>
    <w:p w14:paraId="693EECCF">
      <w:pPr>
        <w:pStyle w:val="2"/>
        <w:spacing w:before="101" w:line="393" w:lineRule="auto"/>
        <w:ind w:firstLine="649"/>
        <w:rPr>
          <w:sz w:val="31"/>
          <w:szCs w:val="31"/>
        </w:rPr>
      </w:pPr>
      <w:r>
        <w:rPr>
          <w:spacing w:val="7"/>
          <w:sz w:val="31"/>
          <w:szCs w:val="31"/>
        </w:rPr>
        <w:t>按照中央环保督察组以及《西岗区贯彻落实中央生态环境保护督察“回头看”及渤海生态保护修</w:t>
      </w:r>
      <w:r>
        <w:rPr>
          <w:spacing w:val="14"/>
          <w:sz w:val="31"/>
          <w:szCs w:val="31"/>
        </w:rPr>
        <w:t xml:space="preserve"> </w:t>
      </w:r>
      <w:r>
        <w:rPr>
          <w:spacing w:val="7"/>
          <w:sz w:val="31"/>
          <w:szCs w:val="31"/>
        </w:rPr>
        <w:t>复专项督查反馈意见整改方案》的相关要求，香炉礁百年港湾“小渔村”区域的海面清理工作还需继</w:t>
      </w:r>
      <w:r>
        <w:rPr>
          <w:spacing w:val="1"/>
          <w:sz w:val="31"/>
          <w:szCs w:val="31"/>
        </w:rPr>
        <w:t xml:space="preserve"> </w:t>
      </w:r>
      <w:r>
        <w:rPr>
          <w:spacing w:val="16"/>
          <w:sz w:val="31"/>
          <w:szCs w:val="31"/>
        </w:rPr>
        <w:t>续，街道将开始进行相关工作，拟自2021年1月起每周至少清理7次，</w:t>
      </w:r>
      <w:r>
        <w:rPr>
          <w:spacing w:val="15"/>
          <w:sz w:val="31"/>
          <w:szCs w:val="31"/>
        </w:rPr>
        <w:t>街道委派工作人员进行检查，</w:t>
      </w:r>
    </w:p>
    <w:p w14:paraId="5C803082">
      <w:pPr>
        <w:pStyle w:val="2"/>
        <w:spacing w:before="2" w:line="221" w:lineRule="auto"/>
        <w:rPr>
          <w:sz w:val="31"/>
          <w:szCs w:val="31"/>
        </w:rPr>
      </w:pPr>
      <w:r>
        <w:rPr>
          <w:spacing w:val="7"/>
          <w:sz w:val="31"/>
          <w:szCs w:val="31"/>
        </w:rPr>
        <w:t>确保海域范围无明显漂浮物，堤岸没有垃圾。</w:t>
      </w:r>
    </w:p>
    <w:p w14:paraId="1B46E5D7">
      <w:pPr>
        <w:pStyle w:val="2"/>
        <w:spacing w:before="162" w:line="222" w:lineRule="auto"/>
        <w:ind w:left="649"/>
        <w:rPr>
          <w:sz w:val="31"/>
          <w:szCs w:val="31"/>
        </w:rPr>
      </w:pPr>
      <w:r>
        <w:rPr>
          <w:rFonts w:ascii="宋体" w:hAnsi="宋体" w:eastAsia="宋体" w:cs="宋体"/>
          <w:spacing w:val="8"/>
          <w:sz w:val="31"/>
          <w:szCs w:val="31"/>
        </w:rPr>
        <w:t>5、</w:t>
      </w:r>
      <w:r>
        <w:rPr>
          <w:spacing w:val="8"/>
          <w:sz w:val="31"/>
          <w:szCs w:val="31"/>
        </w:rPr>
        <w:t>实施周期</w:t>
      </w:r>
    </w:p>
    <w:p w14:paraId="2FB2AD22">
      <w:pPr>
        <w:pStyle w:val="2"/>
        <w:spacing w:before="227" w:line="222" w:lineRule="auto"/>
        <w:ind w:left="649"/>
        <w:rPr>
          <w:sz w:val="31"/>
          <w:szCs w:val="31"/>
        </w:rPr>
      </w:pPr>
      <w:r>
        <w:rPr>
          <w:sz w:val="31"/>
          <w:szCs w:val="31"/>
        </w:rPr>
        <w:t>需要长期施工。</w:t>
      </w:r>
    </w:p>
    <w:p w14:paraId="144909C1">
      <w:pPr>
        <w:pStyle w:val="2"/>
        <w:spacing w:before="255" w:line="222" w:lineRule="auto"/>
        <w:ind w:left="649"/>
        <w:rPr>
          <w:sz w:val="31"/>
          <w:szCs w:val="31"/>
        </w:rPr>
      </w:pPr>
      <w:r>
        <w:rPr>
          <w:rFonts w:ascii="宋体" w:hAnsi="宋体" w:eastAsia="宋体" w:cs="宋体"/>
          <w:spacing w:val="8"/>
          <w:sz w:val="31"/>
          <w:szCs w:val="31"/>
        </w:rPr>
        <w:t>6、</w:t>
      </w:r>
      <w:r>
        <w:rPr>
          <w:spacing w:val="8"/>
          <w:sz w:val="31"/>
          <w:szCs w:val="31"/>
        </w:rPr>
        <w:t>年度预算安排</w:t>
      </w:r>
    </w:p>
    <w:p w14:paraId="7C4DB55F">
      <w:pPr>
        <w:pStyle w:val="2"/>
        <w:spacing w:before="292" w:line="219" w:lineRule="auto"/>
        <w:ind w:left="649"/>
        <w:rPr>
          <w:sz w:val="31"/>
          <w:szCs w:val="31"/>
        </w:rPr>
      </w:pPr>
      <w:r>
        <w:rPr>
          <w:spacing w:val="15"/>
          <w:sz w:val="31"/>
          <w:szCs w:val="31"/>
        </w:rPr>
        <w:t>2021年拟安排该项目结转结余资金18万元，其中：</w:t>
      </w:r>
    </w:p>
    <w:p w14:paraId="1525CB18">
      <w:pPr>
        <w:pStyle w:val="2"/>
        <w:spacing w:before="266" w:line="221" w:lineRule="auto"/>
        <w:ind w:left="769"/>
        <w:rPr>
          <w:sz w:val="31"/>
          <w:szCs w:val="31"/>
        </w:rPr>
      </w:pPr>
      <w:r>
        <w:rPr>
          <w:spacing w:val="17"/>
          <w:sz w:val="31"/>
          <w:szCs w:val="31"/>
        </w:rPr>
        <w:t>(1)清理费用18万元，主要用于“小渔村”海面</w:t>
      </w:r>
      <w:r>
        <w:rPr>
          <w:spacing w:val="16"/>
          <w:sz w:val="31"/>
          <w:szCs w:val="31"/>
        </w:rPr>
        <w:t>周边漂浮物清理项目劳务费；</w:t>
      </w:r>
    </w:p>
    <w:p w14:paraId="494FDC5A">
      <w:pPr>
        <w:spacing w:line="221" w:lineRule="auto"/>
        <w:rPr>
          <w:sz w:val="31"/>
          <w:szCs w:val="31"/>
        </w:rPr>
        <w:sectPr>
          <w:pgSz w:w="16850" w:h="11910"/>
          <w:pgMar w:top="1012" w:right="1305" w:bottom="0" w:left="1490" w:header="0" w:footer="0" w:gutter="0"/>
          <w:cols w:space="720" w:num="1"/>
        </w:sectPr>
      </w:pPr>
    </w:p>
    <w:p w14:paraId="680291D3">
      <w:pPr>
        <w:spacing w:before="241" w:line="224" w:lineRule="auto"/>
        <w:ind w:left="794"/>
        <w:outlineLvl w:val="1"/>
        <w:rPr>
          <w:rFonts w:ascii="楷体" w:hAnsi="楷体" w:eastAsia="楷体" w:cs="楷体"/>
          <w:sz w:val="32"/>
          <w:szCs w:val="32"/>
        </w:rPr>
      </w:pPr>
      <w:r>
        <w:rPr>
          <w:rFonts w:ascii="楷体" w:hAnsi="楷体" w:eastAsia="楷体" w:cs="楷体"/>
          <w:b/>
          <w:bCs/>
          <w:spacing w:val="32"/>
          <w:sz w:val="32"/>
          <w:szCs w:val="32"/>
        </w:rPr>
        <w:t>(二)机关(事业)运行经费预算</w:t>
      </w:r>
      <w:bookmarkStart w:id="0" w:name="_GoBack"/>
      <w:bookmarkEnd w:id="0"/>
    </w:p>
    <w:p w14:paraId="61290A2E">
      <w:pPr>
        <w:pStyle w:val="2"/>
        <w:spacing w:before="257" w:line="353" w:lineRule="auto"/>
        <w:ind w:right="103" w:firstLine="789"/>
        <w:jc w:val="both"/>
      </w:pPr>
      <w:r>
        <w:rPr>
          <w:spacing w:val="17"/>
        </w:rPr>
        <w:t>机关(事业)运行经费是指行政机关(事业)使用一般</w:t>
      </w:r>
      <w:r>
        <w:rPr>
          <w:spacing w:val="16"/>
        </w:rPr>
        <w:t>公共预算财政拨款安排的基本支出中的</w:t>
      </w:r>
      <w:r>
        <w:t xml:space="preserve"> </w:t>
      </w:r>
      <w:r>
        <w:rPr>
          <w:spacing w:val="7"/>
        </w:rPr>
        <w:t>公用经费支出。2021年度机关(事业)运行经费财政拨款预算157.60万元，比2020年预算减少39.30</w:t>
      </w:r>
      <w:r>
        <w:rPr>
          <w:spacing w:val="5"/>
        </w:rPr>
        <w:t xml:space="preserve"> </w:t>
      </w:r>
      <w:r>
        <w:rPr>
          <w:spacing w:val="8"/>
        </w:rPr>
        <w:t>万元，降低19.96%,主要原因是按照中央及市委、市政府关于厉行节约、改进工作作风、密切联系</w:t>
      </w:r>
      <w:r>
        <w:rPr>
          <w:spacing w:val="2"/>
        </w:rPr>
        <w:t xml:space="preserve"> </w:t>
      </w:r>
      <w:r>
        <w:rPr>
          <w:spacing w:val="-1"/>
        </w:rPr>
        <w:t>群众</w:t>
      </w:r>
      <w:r>
        <w:rPr>
          <w:rFonts w:hint="eastAsia"/>
          <w:spacing w:val="-1"/>
          <w:lang w:val="en-US" w:eastAsia="zh-CN"/>
        </w:rPr>
        <w:t>中央</w:t>
      </w:r>
      <w:r>
        <w:rPr>
          <w:spacing w:val="-1"/>
        </w:rPr>
        <w:t>八项规定等有关要求，严格控制了办公费、培训费等机关运行经费的相关支出。</w:t>
      </w:r>
    </w:p>
    <w:p w14:paraId="5A9690B4">
      <w:pPr>
        <w:spacing w:line="226" w:lineRule="auto"/>
        <w:ind w:left="954"/>
        <w:outlineLvl w:val="1"/>
        <w:rPr>
          <w:rFonts w:ascii="楷体" w:hAnsi="楷体" w:eastAsia="楷体" w:cs="楷体"/>
          <w:sz w:val="32"/>
          <w:szCs w:val="32"/>
        </w:rPr>
      </w:pPr>
      <w:r>
        <w:rPr>
          <w:rFonts w:ascii="楷体" w:hAnsi="楷体" w:eastAsia="楷体" w:cs="楷体"/>
          <w:b/>
          <w:bCs/>
          <w:spacing w:val="21"/>
          <w:sz w:val="32"/>
          <w:szCs w:val="32"/>
        </w:rPr>
        <w:t>(三)政府采购情况</w:t>
      </w:r>
    </w:p>
    <w:p w14:paraId="5F18302A">
      <w:pPr>
        <w:pStyle w:val="2"/>
        <w:spacing w:before="249" w:line="353" w:lineRule="auto"/>
        <w:ind w:right="179" w:firstLine="639"/>
      </w:pPr>
      <w:r>
        <w:rPr>
          <w:spacing w:val="14"/>
        </w:rPr>
        <w:t>2021年度本部门政府采购预算101.82</w:t>
      </w:r>
      <w:r>
        <w:rPr>
          <w:spacing w:val="13"/>
        </w:rPr>
        <w:t>万元，其中：货物类预算0万元、服务类预算28万元、</w:t>
      </w:r>
      <w:r>
        <w:t xml:space="preserve"> </w:t>
      </w:r>
      <w:r>
        <w:rPr>
          <w:spacing w:val="7"/>
        </w:rPr>
        <w:t>工程类预算73.82万元。</w:t>
      </w:r>
    </w:p>
    <w:p w14:paraId="6A0D0F3A">
      <w:pPr>
        <w:spacing w:before="13" w:line="227" w:lineRule="auto"/>
        <w:ind w:left="794"/>
        <w:outlineLvl w:val="1"/>
        <w:rPr>
          <w:rFonts w:ascii="楷体" w:hAnsi="楷体" w:eastAsia="楷体" w:cs="楷体"/>
          <w:sz w:val="32"/>
          <w:szCs w:val="32"/>
        </w:rPr>
      </w:pPr>
      <w:r>
        <w:rPr>
          <w:rFonts w:ascii="楷体" w:hAnsi="楷体" w:eastAsia="楷体" w:cs="楷体"/>
          <w:b/>
          <w:bCs/>
          <w:spacing w:val="21"/>
          <w:sz w:val="32"/>
          <w:szCs w:val="32"/>
        </w:rPr>
        <w:t>(四)预算绩效情况</w:t>
      </w:r>
    </w:p>
    <w:p w14:paraId="05DDB42C">
      <w:pPr>
        <w:pStyle w:val="2"/>
        <w:spacing w:before="250" w:line="341" w:lineRule="auto"/>
        <w:ind w:left="49" w:firstLine="590"/>
      </w:pPr>
      <w:r>
        <w:rPr>
          <w:spacing w:val="7"/>
        </w:rPr>
        <w:t>2021年，按照“先有绩效，后有预算”原则，本部门共计编制绩效目标0个，预算金额0万元，</w:t>
      </w:r>
      <w:r>
        <w:rPr>
          <w:spacing w:val="11"/>
        </w:rPr>
        <w:t xml:space="preserve"> </w:t>
      </w:r>
      <w:r>
        <w:rPr>
          <w:spacing w:val="-2"/>
        </w:rPr>
        <w:t>占项目支出预算比重0%。</w:t>
      </w:r>
    </w:p>
    <w:p w14:paraId="0D6096F0">
      <w:pPr>
        <w:spacing w:before="29" w:line="223" w:lineRule="auto"/>
        <w:ind w:left="794"/>
        <w:outlineLvl w:val="1"/>
        <w:rPr>
          <w:rFonts w:ascii="楷体" w:hAnsi="楷体" w:eastAsia="楷体" w:cs="楷体"/>
          <w:sz w:val="32"/>
          <w:szCs w:val="32"/>
        </w:rPr>
      </w:pPr>
      <w:r>
        <w:rPr>
          <w:rFonts w:ascii="楷体" w:hAnsi="楷体" w:eastAsia="楷体" w:cs="楷体"/>
          <w:b/>
          <w:bCs/>
          <w:spacing w:val="13"/>
          <w:sz w:val="32"/>
          <w:szCs w:val="32"/>
        </w:rPr>
        <w:t>(五)国有资产占有使用情况</w:t>
      </w:r>
    </w:p>
    <w:p w14:paraId="4C80D152">
      <w:pPr>
        <w:pStyle w:val="2"/>
        <w:spacing w:before="269" w:line="363" w:lineRule="auto"/>
        <w:ind w:right="122" w:firstLine="639"/>
        <w:jc w:val="both"/>
      </w:pPr>
      <w:r>
        <w:rPr>
          <w:spacing w:val="26"/>
        </w:rPr>
        <w:t>截至2020年12月31日，本部门共有车辆2辆，其中</w:t>
      </w:r>
      <w:r>
        <w:rPr>
          <w:spacing w:val="25"/>
        </w:rPr>
        <w:t>，副部(省)级及以上领导用车0辆，主</w:t>
      </w:r>
      <w:r>
        <w:t xml:space="preserve"> </w:t>
      </w:r>
      <w:r>
        <w:rPr>
          <w:spacing w:val="12"/>
        </w:rPr>
        <w:t>要领导干部用车0辆，机要通信用车0辆，应急保障用车2辆，执法执勤</w:t>
      </w:r>
      <w:r>
        <w:rPr>
          <w:spacing w:val="11"/>
        </w:rPr>
        <w:t>用车0辆，特种专业技术用</w:t>
      </w:r>
      <w:r>
        <w:t xml:space="preserve"> </w:t>
      </w:r>
      <w:r>
        <w:rPr>
          <w:spacing w:val="29"/>
        </w:rPr>
        <w:t>车0辆，离退休干部用车0辆，其他用车0辆。单位价值50万元(含)以上通用设备0台(</w:t>
      </w:r>
      <w:r>
        <w:rPr>
          <w:spacing w:val="28"/>
        </w:rPr>
        <w:t>套),单</w:t>
      </w:r>
    </w:p>
    <w:p w14:paraId="013FA8F2">
      <w:pPr>
        <w:spacing w:line="363" w:lineRule="auto"/>
        <w:sectPr>
          <w:pgSz w:w="16850" w:h="11910"/>
          <w:pgMar w:top="1012" w:right="1309" w:bottom="0" w:left="1460" w:header="0" w:footer="0" w:gutter="0"/>
          <w:cols w:space="720" w:num="1"/>
        </w:sectPr>
      </w:pPr>
    </w:p>
    <w:p w14:paraId="0BB735E9">
      <w:pPr>
        <w:pStyle w:val="2"/>
        <w:spacing w:before="245" w:line="221" w:lineRule="auto"/>
        <w:ind w:left="19"/>
        <w:rPr>
          <w:sz w:val="31"/>
          <w:szCs w:val="31"/>
        </w:rPr>
      </w:pPr>
      <w:r>
        <w:rPr>
          <w:spacing w:val="29"/>
          <w:sz w:val="31"/>
          <w:szCs w:val="31"/>
        </w:rPr>
        <w:t>位价值100万元以上专用设备0台(套)。</w:t>
      </w:r>
    </w:p>
    <w:p w14:paraId="463B23C5">
      <w:pPr>
        <w:spacing w:line="242" w:lineRule="auto"/>
        <w:rPr>
          <w:rFonts w:ascii="Arial"/>
          <w:sz w:val="21"/>
        </w:rPr>
      </w:pPr>
    </w:p>
    <w:p w14:paraId="0CBEAF25">
      <w:pPr>
        <w:spacing w:line="242" w:lineRule="auto"/>
        <w:rPr>
          <w:rFonts w:ascii="Arial"/>
          <w:sz w:val="21"/>
        </w:rPr>
      </w:pPr>
    </w:p>
    <w:p w14:paraId="0DCABCE6">
      <w:pPr>
        <w:spacing w:line="242" w:lineRule="auto"/>
        <w:rPr>
          <w:rFonts w:ascii="Arial"/>
          <w:sz w:val="21"/>
        </w:rPr>
      </w:pPr>
    </w:p>
    <w:p w14:paraId="3E05554C">
      <w:pPr>
        <w:spacing w:line="243" w:lineRule="auto"/>
        <w:rPr>
          <w:rFonts w:ascii="Arial"/>
          <w:sz w:val="21"/>
        </w:rPr>
      </w:pPr>
    </w:p>
    <w:p w14:paraId="3EF31894">
      <w:pPr>
        <w:spacing w:line="243" w:lineRule="auto"/>
        <w:rPr>
          <w:rFonts w:ascii="Arial"/>
          <w:sz w:val="21"/>
        </w:rPr>
      </w:pPr>
    </w:p>
    <w:p w14:paraId="17FC364B">
      <w:pPr>
        <w:spacing w:line="243" w:lineRule="auto"/>
        <w:rPr>
          <w:rFonts w:ascii="Arial"/>
          <w:sz w:val="21"/>
        </w:rPr>
      </w:pPr>
    </w:p>
    <w:p w14:paraId="5A9AB712">
      <w:pPr>
        <w:spacing w:line="243" w:lineRule="auto"/>
        <w:rPr>
          <w:rFonts w:ascii="Arial"/>
          <w:sz w:val="21"/>
        </w:rPr>
      </w:pPr>
    </w:p>
    <w:p w14:paraId="6BF39359">
      <w:pPr>
        <w:spacing w:line="243" w:lineRule="auto"/>
        <w:rPr>
          <w:rFonts w:ascii="Arial"/>
          <w:sz w:val="21"/>
        </w:rPr>
      </w:pPr>
    </w:p>
    <w:p w14:paraId="1926F24A">
      <w:pPr>
        <w:spacing w:before="140" w:line="224" w:lineRule="auto"/>
        <w:ind w:left="6190"/>
        <w:rPr>
          <w:rFonts w:ascii="楷体" w:hAnsi="楷体" w:eastAsia="楷体" w:cs="楷体"/>
          <w:sz w:val="43"/>
          <w:szCs w:val="43"/>
        </w:rPr>
      </w:pPr>
      <w:r>
        <w:rPr>
          <w:rFonts w:ascii="楷体" w:hAnsi="楷体" w:eastAsia="楷体" w:cs="楷体"/>
          <w:spacing w:val="7"/>
          <w:sz w:val="43"/>
          <w:szCs w:val="43"/>
        </w:rPr>
        <w:t>第四部分</w:t>
      </w:r>
    </w:p>
    <w:p w14:paraId="4F49D2C3">
      <w:pPr>
        <w:spacing w:before="95" w:line="227" w:lineRule="auto"/>
        <w:ind w:left="6116"/>
        <w:rPr>
          <w:rFonts w:ascii="楷体" w:hAnsi="楷体" w:eastAsia="楷体" w:cs="楷体"/>
          <w:sz w:val="43"/>
          <w:szCs w:val="43"/>
        </w:rPr>
      </w:pPr>
      <w:r>
        <w:rPr>
          <w:rFonts w:ascii="楷体" w:hAnsi="楷体" w:eastAsia="楷体" w:cs="楷体"/>
          <w:b/>
          <w:bCs/>
          <w:spacing w:val="-1"/>
          <w:sz w:val="43"/>
          <w:szCs w:val="43"/>
        </w:rPr>
        <w:t>名词解释</w:t>
      </w:r>
    </w:p>
    <w:p w14:paraId="3501C0F8">
      <w:pPr>
        <w:spacing w:line="332" w:lineRule="auto"/>
        <w:rPr>
          <w:rFonts w:ascii="Arial"/>
          <w:sz w:val="21"/>
        </w:rPr>
      </w:pPr>
    </w:p>
    <w:p w14:paraId="0E238615">
      <w:pPr>
        <w:spacing w:line="333" w:lineRule="auto"/>
        <w:rPr>
          <w:rFonts w:ascii="Arial"/>
          <w:sz w:val="21"/>
        </w:rPr>
      </w:pPr>
    </w:p>
    <w:p w14:paraId="60E7C259">
      <w:pPr>
        <w:pStyle w:val="2"/>
        <w:spacing w:before="101" w:line="222" w:lineRule="auto"/>
        <w:ind w:left="644"/>
        <w:rPr>
          <w:sz w:val="31"/>
          <w:szCs w:val="31"/>
        </w:rPr>
      </w:pPr>
      <w:r>
        <w:rPr>
          <w:rFonts w:ascii="宋体" w:hAnsi="宋体" w:eastAsia="宋体" w:cs="宋体"/>
          <w:b/>
          <w:bCs/>
          <w:spacing w:val="1"/>
          <w:sz w:val="31"/>
          <w:szCs w:val="31"/>
        </w:rPr>
        <w:t>1.</w:t>
      </w:r>
      <w:r>
        <w:rPr>
          <w:b/>
          <w:bCs/>
          <w:spacing w:val="1"/>
          <w:sz w:val="31"/>
          <w:szCs w:val="31"/>
        </w:rPr>
        <w:t>财政拨款收入：</w:t>
      </w:r>
      <w:r>
        <w:rPr>
          <w:spacing w:val="-66"/>
          <w:sz w:val="31"/>
          <w:szCs w:val="31"/>
        </w:rPr>
        <w:t xml:space="preserve"> </w:t>
      </w:r>
      <w:r>
        <w:rPr>
          <w:spacing w:val="1"/>
          <w:sz w:val="31"/>
          <w:szCs w:val="31"/>
        </w:rPr>
        <w:t>指区财政当年拨付的资金。</w:t>
      </w:r>
    </w:p>
    <w:p w14:paraId="14A65E37">
      <w:pPr>
        <w:pStyle w:val="2"/>
        <w:spacing w:before="253" w:line="285" w:lineRule="auto"/>
        <w:ind w:left="15" w:firstLine="629"/>
        <w:rPr>
          <w:sz w:val="31"/>
          <w:szCs w:val="31"/>
        </w:rPr>
      </w:pPr>
      <w:r>
        <w:rPr>
          <w:rFonts w:ascii="宋体" w:hAnsi="宋体" w:eastAsia="宋体" w:cs="宋体"/>
          <w:b/>
          <w:bCs/>
          <w:spacing w:val="-5"/>
          <w:sz w:val="31"/>
          <w:szCs w:val="31"/>
        </w:rPr>
        <w:t>2.</w:t>
      </w:r>
      <w:r>
        <w:rPr>
          <w:b/>
          <w:bCs/>
          <w:spacing w:val="-5"/>
          <w:sz w:val="31"/>
          <w:szCs w:val="31"/>
        </w:rPr>
        <w:t>其他收入：</w:t>
      </w:r>
      <w:r>
        <w:rPr>
          <w:spacing w:val="-5"/>
          <w:sz w:val="31"/>
          <w:szCs w:val="31"/>
        </w:rPr>
        <w:t>指除“财政拨款收入”、“政府性基金收入”、“上级补助收入”</w:t>
      </w:r>
      <w:r>
        <w:rPr>
          <w:spacing w:val="-6"/>
          <w:sz w:val="31"/>
          <w:szCs w:val="31"/>
        </w:rPr>
        <w:t>、“预算外收入”、</w:t>
      </w:r>
      <w:r>
        <w:rPr>
          <w:sz w:val="31"/>
          <w:szCs w:val="31"/>
        </w:rPr>
        <w:t xml:space="preserve"> </w:t>
      </w:r>
      <w:r>
        <w:rPr>
          <w:spacing w:val="4"/>
          <w:sz w:val="31"/>
          <w:szCs w:val="31"/>
        </w:rPr>
        <w:t>“结转收入”以外的收入。</w:t>
      </w:r>
    </w:p>
    <w:p w14:paraId="0CF21DA0">
      <w:pPr>
        <w:pStyle w:val="2"/>
        <w:spacing w:before="292" w:line="219" w:lineRule="auto"/>
        <w:ind w:left="644"/>
        <w:rPr>
          <w:sz w:val="31"/>
          <w:szCs w:val="31"/>
        </w:rPr>
      </w:pPr>
      <w:r>
        <w:rPr>
          <w:rFonts w:ascii="宋体" w:hAnsi="宋体" w:eastAsia="宋体" w:cs="宋体"/>
          <w:b/>
          <w:bCs/>
          <w:spacing w:val="6"/>
          <w:sz w:val="31"/>
          <w:szCs w:val="31"/>
        </w:rPr>
        <w:t>3.</w:t>
      </w:r>
      <w:r>
        <w:rPr>
          <w:b/>
          <w:bCs/>
          <w:spacing w:val="6"/>
          <w:sz w:val="31"/>
          <w:szCs w:val="31"/>
        </w:rPr>
        <w:t>基本支出：</w:t>
      </w:r>
      <w:r>
        <w:rPr>
          <w:spacing w:val="-81"/>
          <w:sz w:val="31"/>
          <w:szCs w:val="31"/>
        </w:rPr>
        <w:t xml:space="preserve"> </w:t>
      </w:r>
      <w:r>
        <w:rPr>
          <w:spacing w:val="6"/>
          <w:sz w:val="31"/>
          <w:szCs w:val="31"/>
        </w:rPr>
        <w:t>指为保障机构正常运转、完成日常工作任务而发生的人员</w:t>
      </w:r>
      <w:r>
        <w:rPr>
          <w:spacing w:val="5"/>
          <w:sz w:val="31"/>
          <w:szCs w:val="31"/>
        </w:rPr>
        <w:t>支出和公用支出。</w:t>
      </w:r>
    </w:p>
    <w:p w14:paraId="6948CE6E">
      <w:pPr>
        <w:pStyle w:val="2"/>
        <w:spacing w:before="254" w:line="219" w:lineRule="auto"/>
        <w:ind w:left="644"/>
        <w:rPr>
          <w:sz w:val="31"/>
          <w:szCs w:val="31"/>
        </w:rPr>
      </w:pPr>
      <w:r>
        <w:rPr>
          <w:rFonts w:ascii="宋体" w:hAnsi="宋体" w:eastAsia="宋体" w:cs="宋体"/>
          <w:b/>
          <w:bCs/>
          <w:spacing w:val="5"/>
          <w:sz w:val="31"/>
          <w:szCs w:val="31"/>
        </w:rPr>
        <w:t>4.</w:t>
      </w:r>
      <w:r>
        <w:rPr>
          <w:b/>
          <w:bCs/>
          <w:spacing w:val="5"/>
          <w:sz w:val="31"/>
          <w:szCs w:val="31"/>
        </w:rPr>
        <w:t>项目支出：</w:t>
      </w:r>
      <w:r>
        <w:rPr>
          <w:spacing w:val="-58"/>
          <w:sz w:val="31"/>
          <w:szCs w:val="31"/>
        </w:rPr>
        <w:t xml:space="preserve"> </w:t>
      </w:r>
      <w:r>
        <w:rPr>
          <w:spacing w:val="5"/>
          <w:sz w:val="31"/>
          <w:szCs w:val="31"/>
        </w:rPr>
        <w:t>指在基本支出之外为完成特定行政任务和事业发展目标所发生的支出。</w:t>
      </w:r>
    </w:p>
    <w:p w14:paraId="206CDE0C">
      <w:pPr>
        <w:pStyle w:val="2"/>
        <w:spacing w:before="251" w:line="299" w:lineRule="auto"/>
        <w:ind w:right="19" w:firstLine="644"/>
        <w:rPr>
          <w:sz w:val="31"/>
          <w:szCs w:val="31"/>
        </w:rPr>
      </w:pPr>
      <w:r>
        <w:rPr>
          <w:b/>
          <w:bCs/>
          <w:spacing w:val="8"/>
          <w:sz w:val="31"/>
          <w:szCs w:val="31"/>
        </w:rPr>
        <w:t>5.“三公”经费：</w:t>
      </w:r>
      <w:r>
        <w:rPr>
          <w:spacing w:val="8"/>
          <w:sz w:val="31"/>
          <w:szCs w:val="31"/>
        </w:rPr>
        <w:t xml:space="preserve">指用财政拨款安排的因公出国(境)费、公务用车购置及运行费和公务接待费。 </w:t>
      </w:r>
      <w:r>
        <w:rPr>
          <w:spacing w:val="21"/>
          <w:sz w:val="31"/>
          <w:szCs w:val="31"/>
        </w:rPr>
        <w:t>其中，因公出国(境)费反映单位公务出国(境)的住宿费、旅费、伙食补助费、杂费、培训费</w:t>
      </w:r>
      <w:r>
        <w:rPr>
          <w:spacing w:val="20"/>
          <w:sz w:val="31"/>
          <w:szCs w:val="31"/>
        </w:rPr>
        <w:t>等支</w:t>
      </w:r>
    </w:p>
    <w:p w14:paraId="01B78882">
      <w:pPr>
        <w:spacing w:line="299" w:lineRule="auto"/>
        <w:rPr>
          <w:sz w:val="31"/>
          <w:szCs w:val="31"/>
        </w:rPr>
        <w:sectPr>
          <w:pgSz w:w="16850" w:h="11910"/>
          <w:pgMar w:top="1012" w:right="1314" w:bottom="0" w:left="1460" w:header="0" w:footer="0" w:gutter="0"/>
          <w:cols w:space="720" w:num="1"/>
        </w:sectPr>
      </w:pPr>
    </w:p>
    <w:p w14:paraId="6683EE65">
      <w:pPr>
        <w:pStyle w:val="2"/>
        <w:spacing w:before="273" w:line="369" w:lineRule="auto"/>
        <w:ind w:right="46"/>
        <w:rPr>
          <w:sz w:val="31"/>
          <w:szCs w:val="31"/>
        </w:rPr>
      </w:pPr>
      <w:r>
        <w:rPr>
          <w:spacing w:val="7"/>
          <w:sz w:val="31"/>
          <w:szCs w:val="31"/>
        </w:rPr>
        <w:t>出；公务用车购置及运行费反映单位公务用车购置费及租用费、燃料费、维修费、过路过桥费、保险</w:t>
      </w:r>
      <w:r>
        <w:rPr>
          <w:spacing w:val="4"/>
          <w:sz w:val="31"/>
          <w:szCs w:val="31"/>
        </w:rPr>
        <w:t xml:space="preserve"> </w:t>
      </w:r>
      <w:r>
        <w:rPr>
          <w:spacing w:val="16"/>
          <w:sz w:val="31"/>
          <w:szCs w:val="31"/>
        </w:rPr>
        <w:t>费、安全奖励费用等支出；公务接待费反映单位按规定开支的各类</w:t>
      </w:r>
      <w:r>
        <w:rPr>
          <w:spacing w:val="15"/>
          <w:sz w:val="31"/>
          <w:szCs w:val="31"/>
        </w:rPr>
        <w:t>公务接待(含外宾接待)支出。</w:t>
      </w:r>
    </w:p>
    <w:p w14:paraId="41E04629">
      <w:pPr>
        <w:pStyle w:val="2"/>
        <w:spacing w:before="1" w:line="221" w:lineRule="auto"/>
        <w:ind w:left="644"/>
        <w:rPr>
          <w:sz w:val="31"/>
          <w:szCs w:val="31"/>
        </w:rPr>
      </w:pPr>
      <w:r>
        <w:rPr>
          <w:rFonts w:ascii="宋体" w:hAnsi="宋体" w:eastAsia="宋体" w:cs="宋体"/>
          <w:b/>
          <w:bCs/>
          <w:spacing w:val="2"/>
          <w:sz w:val="31"/>
          <w:szCs w:val="31"/>
        </w:rPr>
        <w:t>6、</w:t>
      </w:r>
      <w:r>
        <w:rPr>
          <w:b/>
          <w:bCs/>
          <w:spacing w:val="2"/>
          <w:sz w:val="31"/>
          <w:szCs w:val="31"/>
        </w:rPr>
        <w:t>一般公共预算财政拨款收入：</w:t>
      </w:r>
      <w:r>
        <w:rPr>
          <w:spacing w:val="2"/>
          <w:sz w:val="31"/>
          <w:szCs w:val="31"/>
        </w:rPr>
        <w:t xml:space="preserve"> 指区财政当年拨付的一</w:t>
      </w:r>
      <w:r>
        <w:rPr>
          <w:spacing w:val="1"/>
          <w:sz w:val="31"/>
          <w:szCs w:val="31"/>
        </w:rPr>
        <w:t>般公共预算资金。</w:t>
      </w:r>
    </w:p>
    <w:p w14:paraId="56615155">
      <w:pPr>
        <w:pStyle w:val="2"/>
        <w:spacing w:before="268" w:line="290" w:lineRule="auto"/>
        <w:ind w:right="46" w:firstLine="644"/>
        <w:rPr>
          <w:sz w:val="31"/>
          <w:szCs w:val="31"/>
        </w:rPr>
      </w:pPr>
      <w:r>
        <w:rPr>
          <w:rFonts w:ascii="宋体" w:hAnsi="宋体" w:eastAsia="宋体" w:cs="宋体"/>
          <w:b/>
          <w:bCs/>
          <w:spacing w:val="35"/>
          <w:sz w:val="31"/>
          <w:szCs w:val="31"/>
        </w:rPr>
        <w:t>7.</w:t>
      </w:r>
      <w:r>
        <w:rPr>
          <w:b/>
          <w:bCs/>
          <w:spacing w:val="35"/>
          <w:sz w:val="31"/>
          <w:szCs w:val="31"/>
        </w:rPr>
        <w:t>一</w:t>
      </w:r>
      <w:r>
        <w:rPr>
          <w:spacing w:val="-87"/>
          <w:sz w:val="31"/>
          <w:szCs w:val="31"/>
        </w:rPr>
        <w:t xml:space="preserve"> </w:t>
      </w:r>
      <w:r>
        <w:rPr>
          <w:b/>
          <w:bCs/>
          <w:spacing w:val="35"/>
          <w:sz w:val="31"/>
          <w:szCs w:val="31"/>
        </w:rPr>
        <w:t>般公共服务支出(类)政府办公厅(室)及</w:t>
      </w:r>
      <w:r>
        <w:rPr>
          <w:b/>
          <w:bCs/>
          <w:spacing w:val="34"/>
          <w:sz w:val="31"/>
          <w:szCs w:val="31"/>
        </w:rPr>
        <w:t>相关机构事务(款)行政运行(项):反</w:t>
      </w:r>
      <w:r>
        <w:rPr>
          <w:spacing w:val="34"/>
          <w:sz w:val="31"/>
          <w:szCs w:val="31"/>
        </w:rPr>
        <w:t>映行政</w:t>
      </w:r>
      <w:r>
        <w:rPr>
          <w:sz w:val="31"/>
          <w:szCs w:val="31"/>
        </w:rPr>
        <w:t xml:space="preserve"> </w:t>
      </w:r>
      <w:r>
        <w:rPr>
          <w:spacing w:val="15"/>
          <w:sz w:val="31"/>
          <w:szCs w:val="31"/>
        </w:rPr>
        <w:t>单位(包括实行公务员管理的事业单位)的基本支出。</w:t>
      </w:r>
    </w:p>
    <w:p w14:paraId="6C12A1C1">
      <w:pPr>
        <w:pStyle w:val="2"/>
        <w:spacing w:before="255" w:line="293" w:lineRule="auto"/>
        <w:ind w:right="182" w:firstLine="644"/>
        <w:rPr>
          <w:sz w:val="31"/>
          <w:szCs w:val="31"/>
        </w:rPr>
      </w:pPr>
      <w:r>
        <w:rPr>
          <w:rFonts w:ascii="宋体" w:hAnsi="宋体" w:eastAsia="宋体" w:cs="宋体"/>
          <w:b/>
          <w:bCs/>
          <w:spacing w:val="32"/>
          <w:sz w:val="31"/>
          <w:szCs w:val="31"/>
        </w:rPr>
        <w:t>8.</w:t>
      </w:r>
      <w:r>
        <w:rPr>
          <w:b/>
          <w:bCs/>
          <w:spacing w:val="32"/>
          <w:sz w:val="31"/>
          <w:szCs w:val="31"/>
        </w:rPr>
        <w:t>一般公共服务支出(类)政府办公厅(室)及相关机</w:t>
      </w:r>
      <w:r>
        <w:rPr>
          <w:b/>
          <w:bCs/>
          <w:spacing w:val="31"/>
          <w:sz w:val="31"/>
          <w:szCs w:val="31"/>
        </w:rPr>
        <w:t>构事务(款)</w:t>
      </w:r>
      <w:r>
        <w:rPr>
          <w:spacing w:val="-90"/>
          <w:sz w:val="31"/>
          <w:szCs w:val="31"/>
        </w:rPr>
        <w:t xml:space="preserve"> </w:t>
      </w:r>
      <w:r>
        <w:rPr>
          <w:b/>
          <w:bCs/>
          <w:spacing w:val="31"/>
          <w:sz w:val="31"/>
          <w:szCs w:val="31"/>
        </w:rPr>
        <w:t>一般行政管理事</w:t>
      </w:r>
      <w:r>
        <w:rPr>
          <w:spacing w:val="31"/>
          <w:sz w:val="31"/>
          <w:szCs w:val="31"/>
        </w:rPr>
        <w:t>务(项):</w:t>
      </w:r>
      <w:r>
        <w:rPr>
          <w:sz w:val="31"/>
          <w:szCs w:val="31"/>
        </w:rPr>
        <w:t xml:space="preserve"> </w:t>
      </w:r>
      <w:r>
        <w:rPr>
          <w:spacing w:val="11"/>
          <w:sz w:val="31"/>
          <w:szCs w:val="31"/>
        </w:rPr>
        <w:t>反映行政单位(包括实行公务员管理的事业单位)未单独设置项级科目的其他项目支出。</w:t>
      </w:r>
    </w:p>
    <w:p w14:paraId="2B9CF61B">
      <w:pPr>
        <w:pStyle w:val="2"/>
        <w:spacing w:before="265" w:line="320" w:lineRule="auto"/>
        <w:ind w:firstLine="639"/>
        <w:rPr>
          <w:sz w:val="31"/>
          <w:szCs w:val="31"/>
        </w:rPr>
      </w:pPr>
      <w:r>
        <w:rPr>
          <w:rFonts w:ascii="宋体" w:hAnsi="宋体" w:eastAsia="宋体" w:cs="宋体"/>
          <w:spacing w:val="34"/>
          <w:sz w:val="31"/>
          <w:szCs w:val="31"/>
        </w:rPr>
        <w:t>9.</w:t>
      </w:r>
      <w:r>
        <w:rPr>
          <w:b/>
          <w:bCs/>
          <w:spacing w:val="34"/>
          <w:sz w:val="31"/>
          <w:szCs w:val="31"/>
        </w:rPr>
        <w:t>社会保障和就业支出(类)民政管理事务(款)基层政权建设和</w:t>
      </w:r>
      <w:r>
        <w:rPr>
          <w:b/>
          <w:bCs/>
          <w:spacing w:val="33"/>
          <w:sz w:val="31"/>
          <w:szCs w:val="31"/>
        </w:rPr>
        <w:t>社区治理(项):反</w:t>
      </w:r>
      <w:r>
        <w:rPr>
          <w:spacing w:val="33"/>
          <w:sz w:val="31"/>
          <w:szCs w:val="31"/>
        </w:rPr>
        <w:t>映开展</w:t>
      </w:r>
      <w:r>
        <w:rPr>
          <w:sz w:val="31"/>
          <w:szCs w:val="31"/>
        </w:rPr>
        <w:t xml:space="preserve">   </w:t>
      </w:r>
      <w:r>
        <w:rPr>
          <w:spacing w:val="36"/>
          <w:sz w:val="31"/>
          <w:szCs w:val="31"/>
        </w:rPr>
        <w:t>城乡社区治理、城乡社区服务(乡村便民服务)、村(居)民自治、村(居)务公开、乡镇(街道)</w:t>
      </w:r>
      <w:r>
        <w:rPr>
          <w:spacing w:val="14"/>
          <w:sz w:val="31"/>
          <w:szCs w:val="31"/>
        </w:rPr>
        <w:t xml:space="preserve"> </w:t>
      </w:r>
      <w:r>
        <w:rPr>
          <w:spacing w:val="8"/>
          <w:sz w:val="31"/>
          <w:szCs w:val="31"/>
        </w:rPr>
        <w:t>服务能力建设等基层政权建设和社区治理工作的支出。</w:t>
      </w:r>
    </w:p>
    <w:p w14:paraId="457B2092">
      <w:pPr>
        <w:pStyle w:val="2"/>
        <w:spacing w:before="235" w:line="302" w:lineRule="auto"/>
        <w:ind w:right="27" w:firstLine="644"/>
        <w:rPr>
          <w:sz w:val="31"/>
          <w:szCs w:val="31"/>
        </w:rPr>
      </w:pPr>
      <w:r>
        <w:rPr>
          <w:rFonts w:ascii="宋体" w:hAnsi="宋体" w:eastAsia="宋体" w:cs="宋体"/>
          <w:b/>
          <w:bCs/>
          <w:spacing w:val="24"/>
          <w:sz w:val="31"/>
          <w:szCs w:val="31"/>
        </w:rPr>
        <w:t>10.</w:t>
      </w:r>
      <w:r>
        <w:rPr>
          <w:b/>
          <w:bCs/>
          <w:spacing w:val="24"/>
          <w:sz w:val="31"/>
          <w:szCs w:val="31"/>
        </w:rPr>
        <w:t>社会保障和就业支出(类)行政事业单</w:t>
      </w:r>
      <w:r>
        <w:rPr>
          <w:b/>
          <w:bCs/>
          <w:spacing w:val="23"/>
          <w:sz w:val="31"/>
          <w:szCs w:val="31"/>
        </w:rPr>
        <w:t>位养老支出(款)行政单位离退休(项):</w:t>
      </w:r>
      <w:r>
        <w:rPr>
          <w:spacing w:val="-78"/>
          <w:sz w:val="31"/>
          <w:szCs w:val="31"/>
        </w:rPr>
        <w:t xml:space="preserve"> </w:t>
      </w:r>
      <w:r>
        <w:rPr>
          <w:spacing w:val="23"/>
          <w:sz w:val="31"/>
          <w:szCs w:val="31"/>
        </w:rPr>
        <w:t>反映行政单</w:t>
      </w:r>
      <w:r>
        <w:rPr>
          <w:sz w:val="31"/>
          <w:szCs w:val="31"/>
        </w:rPr>
        <w:t xml:space="preserve"> </w:t>
      </w:r>
      <w:r>
        <w:rPr>
          <w:spacing w:val="20"/>
          <w:sz w:val="31"/>
          <w:szCs w:val="31"/>
        </w:rPr>
        <w:t>位(包括实行公务员管理的事业单位)开支的离退休经费。</w:t>
      </w:r>
    </w:p>
    <w:p w14:paraId="0BE5F5CF">
      <w:pPr>
        <w:pStyle w:val="2"/>
        <w:spacing w:before="238" w:line="296" w:lineRule="auto"/>
        <w:ind w:left="4" w:right="150" w:firstLine="639"/>
        <w:rPr>
          <w:sz w:val="31"/>
          <w:szCs w:val="31"/>
        </w:rPr>
      </w:pPr>
      <w:r>
        <w:rPr>
          <w:rFonts w:ascii="宋体" w:hAnsi="宋体" w:eastAsia="宋体" w:cs="宋体"/>
          <w:b/>
          <w:bCs/>
          <w:spacing w:val="22"/>
          <w:sz w:val="31"/>
          <w:szCs w:val="31"/>
        </w:rPr>
        <w:t>11.</w:t>
      </w:r>
      <w:r>
        <w:rPr>
          <w:rFonts w:ascii="宋体" w:hAnsi="宋体" w:eastAsia="宋体" w:cs="宋体"/>
          <w:spacing w:val="65"/>
          <w:sz w:val="31"/>
          <w:szCs w:val="31"/>
        </w:rPr>
        <w:t xml:space="preserve"> </w:t>
      </w:r>
      <w:r>
        <w:rPr>
          <w:b/>
          <w:bCs/>
          <w:spacing w:val="22"/>
          <w:sz w:val="31"/>
          <w:szCs w:val="31"/>
        </w:rPr>
        <w:t>社会保障和就业支出(类)行政事业单位养老支出(款)机关事业单位基本养老</w:t>
      </w:r>
      <w:r>
        <w:rPr>
          <w:spacing w:val="22"/>
          <w:sz w:val="31"/>
          <w:szCs w:val="31"/>
        </w:rPr>
        <w:t>保险缴费</w:t>
      </w:r>
      <w:r>
        <w:rPr>
          <w:sz w:val="31"/>
          <w:szCs w:val="31"/>
        </w:rPr>
        <w:t xml:space="preserve"> </w:t>
      </w:r>
      <w:r>
        <w:rPr>
          <w:b/>
          <w:bCs/>
          <w:spacing w:val="12"/>
          <w:sz w:val="31"/>
          <w:szCs w:val="31"/>
        </w:rPr>
        <w:t>支出(项):</w:t>
      </w:r>
      <w:r>
        <w:rPr>
          <w:spacing w:val="12"/>
          <w:sz w:val="31"/>
          <w:szCs w:val="31"/>
        </w:rPr>
        <w:t xml:space="preserve"> 反映机关事业单位实施养老保险</w:t>
      </w:r>
      <w:r>
        <w:rPr>
          <w:spacing w:val="11"/>
          <w:sz w:val="31"/>
          <w:szCs w:val="31"/>
        </w:rPr>
        <w:t>制度由单位缴纳的基本养老保险费支出。</w:t>
      </w:r>
    </w:p>
    <w:p w14:paraId="6253BB39">
      <w:pPr>
        <w:pStyle w:val="2"/>
        <w:spacing w:before="255" w:line="221" w:lineRule="auto"/>
        <w:ind w:left="644"/>
        <w:rPr>
          <w:sz w:val="31"/>
          <w:szCs w:val="31"/>
        </w:rPr>
      </w:pPr>
      <w:r>
        <w:rPr>
          <w:rFonts w:ascii="宋体" w:hAnsi="宋体" w:eastAsia="宋体" w:cs="宋体"/>
          <w:b/>
          <w:bCs/>
          <w:spacing w:val="28"/>
          <w:sz w:val="31"/>
          <w:szCs w:val="31"/>
        </w:rPr>
        <w:t>12.</w:t>
      </w:r>
      <w:r>
        <w:rPr>
          <w:rFonts w:ascii="宋体" w:hAnsi="宋体" w:eastAsia="宋体" w:cs="宋体"/>
          <w:spacing w:val="-85"/>
          <w:sz w:val="31"/>
          <w:szCs w:val="31"/>
        </w:rPr>
        <w:t xml:space="preserve"> </w:t>
      </w:r>
      <w:r>
        <w:rPr>
          <w:b/>
          <w:bCs/>
          <w:spacing w:val="28"/>
          <w:sz w:val="31"/>
          <w:szCs w:val="31"/>
        </w:rPr>
        <w:t>卫生健康支出(类)行政事业单位医疗(款)行政单位医疗(项)</w:t>
      </w:r>
      <w:r>
        <w:rPr>
          <w:spacing w:val="28"/>
          <w:sz w:val="31"/>
          <w:szCs w:val="31"/>
        </w:rPr>
        <w:t>:反映财政部门安排</w:t>
      </w:r>
      <w:r>
        <w:rPr>
          <w:spacing w:val="27"/>
          <w:sz w:val="31"/>
          <w:szCs w:val="31"/>
        </w:rPr>
        <w:t>的行</w:t>
      </w:r>
    </w:p>
    <w:p w14:paraId="1CEA8323">
      <w:pPr>
        <w:spacing w:line="221" w:lineRule="auto"/>
        <w:rPr>
          <w:sz w:val="31"/>
          <w:szCs w:val="31"/>
        </w:rPr>
        <w:sectPr>
          <w:pgSz w:w="16850" w:h="11910"/>
          <w:pgMar w:top="1012" w:right="1380" w:bottom="0" w:left="1469" w:header="0" w:footer="0" w:gutter="0"/>
          <w:cols w:space="720" w:num="1"/>
        </w:sectPr>
      </w:pPr>
    </w:p>
    <w:p w14:paraId="0C046889">
      <w:pPr>
        <w:pStyle w:val="2"/>
        <w:spacing w:before="313" w:line="357" w:lineRule="auto"/>
        <w:ind w:right="14"/>
        <w:rPr>
          <w:sz w:val="31"/>
          <w:szCs w:val="31"/>
        </w:rPr>
      </w:pPr>
      <w:r>
        <w:rPr>
          <w:spacing w:val="14"/>
          <w:sz w:val="31"/>
          <w:szCs w:val="31"/>
        </w:rPr>
        <w:t xml:space="preserve">政单位(包括实行公务员管理的事业单位，下同)基本医疗保险缴费经费，未参加医疗保险的行政单 </w:t>
      </w:r>
      <w:r>
        <w:rPr>
          <w:spacing w:val="9"/>
          <w:sz w:val="31"/>
          <w:szCs w:val="31"/>
        </w:rPr>
        <w:t>位的公费医疗经费，按国家规定享受离休人员、红军老战士</w:t>
      </w:r>
      <w:r>
        <w:rPr>
          <w:spacing w:val="8"/>
          <w:sz w:val="31"/>
          <w:szCs w:val="31"/>
        </w:rPr>
        <w:t>待遇人员的医疗经费。</w:t>
      </w:r>
    </w:p>
    <w:p w14:paraId="6CE1A7F5">
      <w:pPr>
        <w:pStyle w:val="2"/>
        <w:spacing w:before="39" w:line="290" w:lineRule="auto"/>
        <w:ind w:right="2" w:firstLine="644"/>
        <w:rPr>
          <w:sz w:val="31"/>
          <w:szCs w:val="31"/>
        </w:rPr>
      </w:pPr>
      <w:r>
        <w:rPr>
          <w:rFonts w:ascii="宋体" w:hAnsi="宋体" w:eastAsia="宋体" w:cs="宋体"/>
          <w:b/>
          <w:bCs/>
          <w:spacing w:val="26"/>
          <w:sz w:val="31"/>
          <w:szCs w:val="31"/>
        </w:rPr>
        <w:t>13.</w:t>
      </w:r>
      <w:r>
        <w:rPr>
          <w:b/>
          <w:bCs/>
          <w:spacing w:val="26"/>
          <w:sz w:val="31"/>
          <w:szCs w:val="31"/>
        </w:rPr>
        <w:t>住房保障支出(类)住房改革支出(款)住房公积金(项</w:t>
      </w:r>
      <w:r>
        <w:rPr>
          <w:spacing w:val="26"/>
          <w:sz w:val="31"/>
          <w:szCs w:val="31"/>
        </w:rPr>
        <w:t>):反映行政事业单位按人力资源和</w:t>
      </w:r>
      <w:r>
        <w:rPr>
          <w:spacing w:val="3"/>
          <w:sz w:val="31"/>
          <w:szCs w:val="31"/>
        </w:rPr>
        <w:t xml:space="preserve"> </w:t>
      </w:r>
      <w:r>
        <w:rPr>
          <w:spacing w:val="9"/>
          <w:sz w:val="31"/>
          <w:szCs w:val="31"/>
        </w:rPr>
        <w:t>社会保障部、财政部规定的基本工资和津贴补贴以</w:t>
      </w:r>
      <w:r>
        <w:rPr>
          <w:spacing w:val="8"/>
          <w:sz w:val="31"/>
          <w:szCs w:val="31"/>
        </w:rPr>
        <w:t>及规定比例为职工缴纳的住房公积金。</w:t>
      </w:r>
    </w:p>
    <w:p w14:paraId="39C3AB2F">
      <w:pPr>
        <w:pStyle w:val="2"/>
        <w:spacing w:before="263" w:line="284" w:lineRule="auto"/>
        <w:ind w:right="13" w:firstLine="644"/>
        <w:rPr>
          <w:sz w:val="31"/>
          <w:szCs w:val="31"/>
        </w:rPr>
      </w:pPr>
      <w:r>
        <w:rPr>
          <w:rFonts w:ascii="宋体" w:hAnsi="宋体" w:eastAsia="宋体" w:cs="宋体"/>
          <w:b/>
          <w:bCs/>
          <w:spacing w:val="24"/>
          <w:sz w:val="31"/>
          <w:szCs w:val="31"/>
        </w:rPr>
        <w:t>14.</w:t>
      </w:r>
      <w:r>
        <w:rPr>
          <w:b/>
          <w:bCs/>
          <w:spacing w:val="24"/>
          <w:sz w:val="31"/>
          <w:szCs w:val="31"/>
        </w:rPr>
        <w:t>住房保障支出(类)住房改革支出(款)提租补贴(项):</w:t>
      </w:r>
      <w:r>
        <w:rPr>
          <w:spacing w:val="-68"/>
          <w:sz w:val="31"/>
          <w:szCs w:val="31"/>
        </w:rPr>
        <w:t xml:space="preserve"> </w:t>
      </w:r>
      <w:r>
        <w:rPr>
          <w:spacing w:val="24"/>
          <w:sz w:val="31"/>
          <w:szCs w:val="31"/>
        </w:rPr>
        <w:t>反映按房改</w:t>
      </w:r>
      <w:r>
        <w:rPr>
          <w:spacing w:val="23"/>
          <w:sz w:val="31"/>
          <w:szCs w:val="31"/>
        </w:rPr>
        <w:t>政策规定的标准，行政</w:t>
      </w:r>
      <w:r>
        <w:rPr>
          <w:sz w:val="31"/>
          <w:szCs w:val="31"/>
        </w:rPr>
        <w:t xml:space="preserve"> </w:t>
      </w:r>
      <w:r>
        <w:rPr>
          <w:spacing w:val="16"/>
          <w:sz w:val="31"/>
          <w:szCs w:val="31"/>
        </w:rPr>
        <w:t>事业单位向职工(含离退休人员)发放的租</w:t>
      </w:r>
      <w:r>
        <w:rPr>
          <w:spacing w:val="15"/>
          <w:sz w:val="31"/>
          <w:szCs w:val="31"/>
        </w:rPr>
        <w:t>金补贴。</w:t>
      </w:r>
    </w:p>
    <w:p w14:paraId="3213BE54">
      <w:pPr>
        <w:pStyle w:val="2"/>
        <w:spacing w:before="287" w:line="288" w:lineRule="auto"/>
        <w:ind w:firstLine="644"/>
        <w:rPr>
          <w:sz w:val="31"/>
          <w:szCs w:val="31"/>
        </w:rPr>
      </w:pPr>
      <w:r>
        <w:rPr>
          <w:rFonts w:ascii="宋体" w:hAnsi="宋体" w:eastAsia="宋体" w:cs="宋体"/>
          <w:b/>
          <w:bCs/>
          <w:spacing w:val="25"/>
          <w:sz w:val="31"/>
          <w:szCs w:val="31"/>
        </w:rPr>
        <w:t>15.</w:t>
      </w:r>
      <w:r>
        <w:rPr>
          <w:b/>
          <w:bCs/>
          <w:spacing w:val="25"/>
          <w:sz w:val="31"/>
          <w:szCs w:val="31"/>
        </w:rPr>
        <w:t>其他支出(类)其他支出(款)其他支出(项):</w:t>
      </w:r>
      <w:r>
        <w:rPr>
          <w:spacing w:val="-78"/>
          <w:sz w:val="31"/>
          <w:szCs w:val="31"/>
        </w:rPr>
        <w:t xml:space="preserve"> </w:t>
      </w:r>
      <w:r>
        <w:rPr>
          <w:spacing w:val="25"/>
          <w:sz w:val="31"/>
          <w:szCs w:val="31"/>
        </w:rPr>
        <w:t>反</w:t>
      </w:r>
      <w:r>
        <w:rPr>
          <w:spacing w:val="24"/>
          <w:sz w:val="31"/>
          <w:szCs w:val="31"/>
        </w:rPr>
        <w:t>映除上述项目以外其他不能划分到具体功</w:t>
      </w:r>
      <w:r>
        <w:rPr>
          <w:sz w:val="31"/>
          <w:szCs w:val="31"/>
        </w:rPr>
        <w:t xml:space="preserve"> </w:t>
      </w:r>
      <w:r>
        <w:rPr>
          <w:spacing w:val="1"/>
          <w:sz w:val="31"/>
          <w:szCs w:val="31"/>
        </w:rPr>
        <w:t>能科目中的支出项目。</w:t>
      </w:r>
    </w:p>
    <w:p w14:paraId="571A1C38">
      <w:pPr>
        <w:spacing w:line="242" w:lineRule="auto"/>
        <w:rPr>
          <w:rFonts w:ascii="Arial"/>
          <w:sz w:val="21"/>
        </w:rPr>
      </w:pPr>
    </w:p>
    <w:p w14:paraId="2B32310B">
      <w:pPr>
        <w:spacing w:line="242" w:lineRule="auto"/>
        <w:rPr>
          <w:rFonts w:ascii="Arial"/>
          <w:sz w:val="21"/>
        </w:rPr>
      </w:pPr>
    </w:p>
    <w:p w14:paraId="55E57BB4">
      <w:pPr>
        <w:spacing w:line="242" w:lineRule="auto"/>
        <w:rPr>
          <w:rFonts w:ascii="Arial"/>
          <w:sz w:val="21"/>
        </w:rPr>
      </w:pPr>
    </w:p>
    <w:p w14:paraId="5B6E29FF">
      <w:pPr>
        <w:spacing w:before="53" w:line="188" w:lineRule="auto"/>
        <w:ind w:left="639"/>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w:t>
      </w:r>
    </w:p>
    <w:sectPr>
      <w:pgSz w:w="16850" w:h="11910"/>
      <w:pgMar w:top="1012" w:right="1413" w:bottom="0" w:left="146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B04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5090</Words>
  <Characters>5495</Characters>
  <TotalTime>0</TotalTime>
  <ScaleCrop>false</ScaleCrop>
  <LinksUpToDate>false</LinksUpToDate>
  <CharactersWithSpaces>5598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2026-01-26T15:16:00Z</dcterms:created>
  <dc:creator>Administrator</dc:creator>
  <cp:lastModifiedBy>保卫娘娘的欧巴*^_-*</cp:lastModifiedBy>
  <dcterms:modified xsi:type="dcterms:W3CDTF">2026-01-26T07:17:14Z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2026-01-26T15:16:34Z</vt:filetime>
  </property>
  <property fmtid="{D5CDD505-2E9C-101B-9397-08002B2CF9AE}" pid="4" name="UsrData">
    <vt:lpwstr>697714ce24c4ba001f343c43wl</vt:lpwstr>
  </property>
  <property fmtid="{D5CDD505-2E9C-101B-9397-08002B2CF9AE}" pid="5" name="KSOTemplateDocerSaveRecord">
    <vt:lpwstr>eyJoZGlkIjoiZWQzODI3NmJmM2I0NjQ4ZmNiZDg5OGNhOGZkMDUzM2YiLCJ1c2VySWQiOiI0OTQxNDU4NTAifQ==</vt:lpwstr>
  </property>
  <property fmtid="{D5CDD505-2E9C-101B-9397-08002B2CF9AE}" pid="6" name="KSOProductBuildVer">
    <vt:lpwstr>2052-12.1.0.24657</vt:lpwstr>
  </property>
  <property fmtid="{D5CDD505-2E9C-101B-9397-08002B2CF9AE}" pid="7" name="ICV">
    <vt:lpwstr>7DE49C24782C4AF0B00F49B1010C7FFD_12</vt:lpwstr>
  </property>
</Properties>
</file>