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F145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方正小标宋简体" w:hAnsi="方正小标宋简体" w:eastAsia="方正小标宋简体" w:cs="方正小标宋简体"/>
          <w:b w:val="0"/>
          <w:bCs/>
          <w:i w:val="0"/>
          <w:caps w:val="0"/>
          <w:color w:val="444444"/>
          <w:spacing w:val="0"/>
          <w:kern w:val="0"/>
          <w:sz w:val="44"/>
          <w:szCs w:val="44"/>
          <w:lang w:val="en-US" w:eastAsia="zh-CN" w:bidi="ar"/>
        </w:rPr>
      </w:pPr>
      <w:r>
        <w:rPr>
          <w:rFonts w:hint="eastAsia" w:ascii="方正小标宋简体" w:hAnsi="方正小标宋简体" w:eastAsia="方正小标宋简体" w:cs="方正小标宋简体"/>
          <w:b w:val="0"/>
          <w:bCs/>
          <w:i w:val="0"/>
          <w:caps w:val="0"/>
          <w:color w:val="444444"/>
          <w:spacing w:val="0"/>
          <w:kern w:val="0"/>
          <w:sz w:val="44"/>
          <w:szCs w:val="44"/>
          <w:lang w:val="en-US" w:eastAsia="zh-CN" w:bidi="ar"/>
        </w:rPr>
        <w:t>大连市西岗区住建局</w:t>
      </w:r>
    </w:p>
    <w:p w14:paraId="0FA5AD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方正小标宋简体" w:hAnsi="方正小标宋简体" w:eastAsia="方正小标宋简体" w:cs="方正小标宋简体"/>
          <w:b w:val="0"/>
          <w:bCs/>
          <w:i w:val="0"/>
          <w:caps w:val="0"/>
          <w:color w:val="444444"/>
          <w:spacing w:val="0"/>
          <w:kern w:val="0"/>
          <w:sz w:val="44"/>
          <w:szCs w:val="44"/>
          <w:lang w:val="en-US" w:eastAsia="zh-CN" w:bidi="ar"/>
        </w:rPr>
      </w:pPr>
      <w:r>
        <w:rPr>
          <w:rFonts w:hint="eastAsia" w:ascii="方正小标宋简体" w:hAnsi="方正小标宋简体" w:eastAsia="方正小标宋简体" w:cs="方正小标宋简体"/>
          <w:b w:val="0"/>
          <w:bCs/>
          <w:i w:val="0"/>
          <w:caps w:val="0"/>
          <w:color w:val="444444"/>
          <w:spacing w:val="0"/>
          <w:kern w:val="0"/>
          <w:sz w:val="44"/>
          <w:szCs w:val="44"/>
          <w:lang w:val="en-US" w:eastAsia="zh-CN" w:bidi="ar"/>
        </w:rPr>
        <w:t>行政执法案卷管理制度</w:t>
      </w:r>
    </w:p>
    <w:p w14:paraId="51423B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仿宋简体" w:hAnsi="方正仿宋简体" w:eastAsia="方正仿宋简体" w:cs="方正仿宋简体"/>
          <w:b w:val="0"/>
          <w:i w:val="0"/>
          <w:caps w:val="0"/>
          <w:color w:val="444444"/>
          <w:spacing w:val="0"/>
          <w:kern w:val="0"/>
          <w:sz w:val="32"/>
          <w:szCs w:val="32"/>
          <w:lang w:val="en-US" w:eastAsia="zh-CN" w:bidi="ar"/>
        </w:rPr>
      </w:pPr>
    </w:p>
    <w:p w14:paraId="0C4E30E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仿宋简体" w:hAnsi="方正仿宋简体" w:eastAsia="方正仿宋简体" w:cs="方正仿宋简体"/>
          <w:b w:val="0"/>
          <w:i w:val="0"/>
          <w:caps w:val="0"/>
          <w:color w:val="444444"/>
          <w:spacing w:val="0"/>
          <w:kern w:val="0"/>
          <w:sz w:val="32"/>
          <w:szCs w:val="32"/>
          <w:lang w:val="en-US" w:eastAsia="zh-CN" w:bidi="ar"/>
        </w:rPr>
      </w:pPr>
      <w:r>
        <w:rPr>
          <w:rFonts w:hint="eastAsia" w:ascii="方正仿宋简体" w:hAnsi="方正仿宋简体" w:eastAsia="方正仿宋简体" w:cs="方正仿宋简体"/>
          <w:b w:val="0"/>
          <w:i w:val="0"/>
          <w:caps w:val="0"/>
          <w:color w:val="444444"/>
          <w:spacing w:val="0"/>
          <w:kern w:val="0"/>
          <w:sz w:val="32"/>
          <w:szCs w:val="32"/>
          <w:lang w:val="en-US" w:eastAsia="zh-CN" w:bidi="ar"/>
        </w:rPr>
        <w:t>第一条 为进一步加强和规范行政执法案卷管理工作，保障依法行政，提高行政执法水平，根据《中华人民共和国行政许可法》《中华人民共和国档案法》等相关法律法规，结合住建局工作实际，制定本制度。</w:t>
      </w:r>
    </w:p>
    <w:p w14:paraId="1A775A7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仿宋简体" w:hAnsi="方正仿宋简体" w:eastAsia="方正仿宋简体" w:cs="方正仿宋简体"/>
          <w:b w:val="0"/>
          <w:i w:val="0"/>
          <w:caps w:val="0"/>
          <w:color w:val="444444"/>
          <w:spacing w:val="0"/>
          <w:kern w:val="0"/>
          <w:sz w:val="32"/>
          <w:szCs w:val="32"/>
          <w:lang w:val="en-US" w:eastAsia="zh-CN" w:bidi="ar"/>
        </w:rPr>
      </w:pPr>
      <w:r>
        <w:rPr>
          <w:rFonts w:hint="eastAsia" w:ascii="方正仿宋简体" w:hAnsi="方正仿宋简体" w:eastAsia="方正仿宋简体" w:cs="方正仿宋简体"/>
          <w:b w:val="0"/>
          <w:i w:val="0"/>
          <w:caps w:val="0"/>
          <w:color w:val="444444"/>
          <w:spacing w:val="0"/>
          <w:kern w:val="0"/>
          <w:sz w:val="32"/>
          <w:szCs w:val="32"/>
          <w:lang w:val="en-US" w:eastAsia="zh-CN" w:bidi="ar"/>
        </w:rPr>
        <w:t>第二条 本制度所称行政执法案卷，是指在实施行政许可、行政检查等行政执法活动中，形成的各种文字、图表、声像和电子载体等形式的历史记录。</w:t>
      </w:r>
    </w:p>
    <w:p w14:paraId="11701A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简体" w:hAnsi="方正仿宋简体" w:eastAsia="方正仿宋简体" w:cs="方正仿宋简体"/>
          <w:b w:val="0"/>
          <w:i w:val="0"/>
          <w:caps w:val="0"/>
          <w:color w:val="444444"/>
          <w:spacing w:val="0"/>
          <w:kern w:val="0"/>
          <w:sz w:val="32"/>
          <w:szCs w:val="32"/>
          <w:lang w:val="en-US" w:eastAsia="zh-CN" w:bidi="ar"/>
        </w:rPr>
      </w:pPr>
      <w:r>
        <w:rPr>
          <w:rFonts w:hint="eastAsia" w:ascii="方正仿宋简体" w:hAnsi="方正仿宋简体" w:eastAsia="方正仿宋简体" w:cs="方正仿宋简体"/>
          <w:b w:val="0"/>
          <w:i w:val="0"/>
          <w:caps w:val="0"/>
          <w:color w:val="444444"/>
          <w:spacing w:val="0"/>
          <w:kern w:val="0"/>
          <w:sz w:val="32"/>
          <w:szCs w:val="32"/>
          <w:lang w:val="en-US" w:eastAsia="zh-CN" w:bidi="ar"/>
        </w:rPr>
        <w:t>第三条 行政执法案卷管理应当遵循依法依规、完整规范、安全保密、集中统一的原则，实行</w:t>
      </w:r>
      <w:bookmarkStart w:id="0" w:name="_GoBack"/>
      <w:bookmarkEnd w:id="0"/>
      <w:r>
        <w:rPr>
          <w:rFonts w:hint="eastAsia" w:ascii="方正仿宋简体" w:hAnsi="方正仿宋简体" w:eastAsia="方正仿宋简体" w:cs="方正仿宋简体"/>
          <w:b w:val="0"/>
          <w:i w:val="0"/>
          <w:caps w:val="0"/>
          <w:color w:val="444444"/>
          <w:spacing w:val="0"/>
          <w:kern w:val="0"/>
          <w:sz w:val="32"/>
          <w:szCs w:val="32"/>
          <w:lang w:val="en-US" w:eastAsia="zh-CN" w:bidi="ar"/>
        </w:rPr>
        <w:t>“谁承办、谁立卷、谁负责”，相关业务科室应当指派专人负责本科室行政执法案卷管理工作。</w:t>
      </w:r>
    </w:p>
    <w:p w14:paraId="500F62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仿宋简体" w:hAnsi="方正仿宋简体" w:eastAsia="方正仿宋简体" w:cs="方正仿宋简体"/>
          <w:b w:val="0"/>
          <w:i w:val="0"/>
          <w:caps w:val="0"/>
          <w:color w:val="444444"/>
          <w:spacing w:val="0"/>
          <w:kern w:val="0"/>
          <w:sz w:val="32"/>
          <w:szCs w:val="32"/>
          <w:lang w:val="en-US" w:eastAsia="zh-CN" w:bidi="ar"/>
        </w:rPr>
      </w:pPr>
      <w:r>
        <w:rPr>
          <w:rFonts w:hint="eastAsia" w:ascii="方正仿宋简体" w:hAnsi="方正仿宋简体" w:eastAsia="方正仿宋简体" w:cs="方正仿宋简体"/>
          <w:b w:val="0"/>
          <w:i w:val="0"/>
          <w:caps w:val="0"/>
          <w:color w:val="444444"/>
          <w:spacing w:val="0"/>
          <w:kern w:val="0"/>
          <w:sz w:val="32"/>
          <w:szCs w:val="32"/>
          <w:lang w:val="en-US" w:eastAsia="zh-CN" w:bidi="ar"/>
        </w:rPr>
        <w:t>第四条 行政执法案件由案件承办科室负责立卷，严格执行“一案一卷、一案一号”制度。其中，涉及国家机密、商业秘密、个人隐私的，可以一案二卷，即正卷和副卷。</w:t>
      </w:r>
    </w:p>
    <w:p w14:paraId="08DE4C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仿宋简体" w:hAnsi="方正仿宋简体" w:eastAsia="方正仿宋简体" w:cs="方正仿宋简体"/>
          <w:b w:val="0"/>
          <w:i w:val="0"/>
          <w:caps w:val="0"/>
          <w:color w:val="444444"/>
          <w:spacing w:val="0"/>
          <w:kern w:val="0"/>
          <w:sz w:val="32"/>
          <w:szCs w:val="32"/>
          <w:lang w:val="en-US" w:eastAsia="zh-CN" w:bidi="ar"/>
        </w:rPr>
      </w:pPr>
      <w:r>
        <w:rPr>
          <w:rFonts w:hint="eastAsia" w:ascii="方正仿宋简体" w:hAnsi="方正仿宋简体" w:eastAsia="方正仿宋简体" w:cs="方正仿宋简体"/>
          <w:b w:val="0"/>
          <w:i w:val="0"/>
          <w:caps w:val="0"/>
          <w:color w:val="444444"/>
          <w:spacing w:val="0"/>
          <w:kern w:val="0"/>
          <w:sz w:val="32"/>
          <w:szCs w:val="32"/>
          <w:lang w:val="en-US" w:eastAsia="zh-CN" w:bidi="ar"/>
        </w:rPr>
        <w:t>第五条 行政执法事项办结后1个月内，相关业务科室应当按照《辽宁省行政执法全过程记录实施办法》有关要求立卷，形成行政执法案卷。</w:t>
      </w:r>
    </w:p>
    <w:p w14:paraId="66C3D7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仿宋简体" w:hAnsi="方正仿宋简体" w:eastAsia="方正仿宋简体" w:cs="方正仿宋简体"/>
          <w:b w:val="0"/>
          <w:i w:val="0"/>
          <w:caps w:val="0"/>
          <w:color w:val="444444"/>
          <w:spacing w:val="0"/>
          <w:kern w:val="0"/>
          <w:sz w:val="32"/>
          <w:szCs w:val="32"/>
          <w:lang w:val="en-US" w:eastAsia="zh-CN" w:bidi="ar"/>
        </w:rPr>
      </w:pPr>
      <w:r>
        <w:rPr>
          <w:rFonts w:hint="eastAsia" w:ascii="方正仿宋简体" w:hAnsi="方正仿宋简体" w:eastAsia="方正仿宋简体" w:cs="方正仿宋简体"/>
          <w:b w:val="0"/>
          <w:i w:val="0"/>
          <w:caps w:val="0"/>
          <w:color w:val="444444"/>
          <w:spacing w:val="0"/>
          <w:kern w:val="0"/>
          <w:sz w:val="32"/>
          <w:szCs w:val="32"/>
          <w:lang w:val="en-US" w:eastAsia="zh-CN" w:bidi="ar"/>
        </w:rPr>
        <w:t>第六条 案卷材料的收集应按照法定程序依法、按序、完整地进行。归档材料应当内容真实、签署完备、印鉴齐全，任何单位和个人不得涂改、伪造、损毁行政执法案卷材料。</w:t>
      </w:r>
    </w:p>
    <w:p w14:paraId="0BB2D2A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仿宋简体" w:hAnsi="方正仿宋简体" w:eastAsia="方正仿宋简体" w:cs="方正仿宋简体"/>
          <w:b w:val="0"/>
          <w:i w:val="0"/>
          <w:caps w:val="0"/>
          <w:color w:val="444444"/>
          <w:spacing w:val="0"/>
          <w:kern w:val="0"/>
          <w:sz w:val="32"/>
          <w:szCs w:val="32"/>
          <w:lang w:val="en-US" w:eastAsia="zh-CN" w:bidi="ar"/>
        </w:rPr>
      </w:pPr>
      <w:r>
        <w:rPr>
          <w:rFonts w:hint="eastAsia" w:ascii="方正仿宋简体" w:hAnsi="方正仿宋简体" w:eastAsia="方正仿宋简体" w:cs="方正仿宋简体"/>
          <w:b w:val="0"/>
          <w:i w:val="0"/>
          <w:caps w:val="0"/>
          <w:color w:val="444444"/>
          <w:spacing w:val="0"/>
          <w:kern w:val="0"/>
          <w:sz w:val="32"/>
          <w:szCs w:val="32"/>
          <w:lang w:val="en-US" w:eastAsia="zh-CN" w:bidi="ar"/>
        </w:rPr>
        <w:t>第七条 行政执法案卷内材料应当去掉金属物，破损的材料应当修补，文书过小的应衬纸粘贴，文书过大的应折叠整齐，字迹已扩散的应当复制并与原件一并立卷；案卷应当采取四孔一线的方法装订。</w:t>
      </w:r>
    </w:p>
    <w:p w14:paraId="68A40B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仿宋简体" w:hAnsi="方正仿宋简体" w:eastAsia="方正仿宋简体" w:cs="方正仿宋简体"/>
          <w:b w:val="0"/>
          <w:i w:val="0"/>
          <w:caps w:val="0"/>
          <w:color w:val="444444"/>
          <w:spacing w:val="0"/>
          <w:kern w:val="0"/>
          <w:sz w:val="32"/>
          <w:szCs w:val="32"/>
          <w:lang w:val="en-US" w:eastAsia="zh-CN" w:bidi="ar"/>
        </w:rPr>
      </w:pPr>
      <w:r>
        <w:rPr>
          <w:rFonts w:hint="eastAsia" w:ascii="方正仿宋简体" w:hAnsi="方正仿宋简体" w:eastAsia="方正仿宋简体" w:cs="方正仿宋简体"/>
          <w:b w:val="0"/>
          <w:i w:val="0"/>
          <w:caps w:val="0"/>
          <w:color w:val="444444"/>
          <w:spacing w:val="0"/>
          <w:kern w:val="0"/>
          <w:sz w:val="32"/>
          <w:szCs w:val="32"/>
          <w:lang w:val="en-US" w:eastAsia="zh-CN" w:bidi="ar"/>
        </w:rPr>
        <w:t>不能随文书装订立卷的证据，应放入证据袋中随卷归档，并在证据袋上和证据材料备考表中注明证据名称、数量、提取时间、地点、责任人、存放地点等内容。</w:t>
      </w:r>
    </w:p>
    <w:p w14:paraId="139E9E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仿宋简体" w:hAnsi="方正仿宋简体" w:eastAsia="方正仿宋简体" w:cs="方正仿宋简体"/>
          <w:b w:val="0"/>
          <w:i w:val="0"/>
          <w:caps w:val="0"/>
          <w:color w:val="444444"/>
          <w:spacing w:val="0"/>
          <w:kern w:val="0"/>
          <w:sz w:val="32"/>
          <w:szCs w:val="32"/>
          <w:lang w:val="en-US" w:eastAsia="zh-CN" w:bidi="ar"/>
        </w:rPr>
      </w:pPr>
      <w:r>
        <w:rPr>
          <w:rFonts w:hint="eastAsia" w:ascii="方正仿宋简体" w:hAnsi="方正仿宋简体" w:eastAsia="方正仿宋简体" w:cs="方正仿宋简体"/>
          <w:b w:val="0"/>
          <w:i w:val="0"/>
          <w:caps w:val="0"/>
          <w:color w:val="444444"/>
          <w:spacing w:val="0"/>
          <w:kern w:val="0"/>
          <w:sz w:val="32"/>
          <w:szCs w:val="32"/>
          <w:lang w:val="en-US" w:eastAsia="zh-CN" w:bidi="ar"/>
        </w:rPr>
        <w:t>第八条 行政执法案卷不向社会公开开放。公安、检察院、法院、纪检监察、审计机关等有关单位因工作需要申请查阅案件档案的，需凭单位介绍信及申请人有效证件，经批准后在档案保管场所现场查阅。</w:t>
      </w:r>
    </w:p>
    <w:p w14:paraId="1FACC5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仿宋简体" w:hAnsi="方正仿宋简体" w:eastAsia="方正仿宋简体" w:cs="方正仿宋简体"/>
          <w:b w:val="0"/>
          <w:i w:val="0"/>
          <w:caps w:val="0"/>
          <w:color w:val="444444"/>
          <w:spacing w:val="0"/>
          <w:kern w:val="0"/>
          <w:sz w:val="32"/>
          <w:szCs w:val="32"/>
          <w:lang w:val="en-US" w:eastAsia="zh-CN" w:bidi="ar"/>
        </w:rPr>
      </w:pPr>
      <w:r>
        <w:rPr>
          <w:rFonts w:hint="eastAsia" w:ascii="方正仿宋简体" w:hAnsi="方正仿宋简体" w:eastAsia="方正仿宋简体" w:cs="方正仿宋简体"/>
          <w:b w:val="0"/>
          <w:i w:val="0"/>
          <w:caps w:val="0"/>
          <w:color w:val="444444"/>
          <w:spacing w:val="0"/>
          <w:kern w:val="0"/>
          <w:sz w:val="32"/>
          <w:szCs w:val="32"/>
          <w:lang w:val="en-US" w:eastAsia="zh-CN" w:bidi="ar"/>
        </w:rPr>
        <w:t>第九条 行政执法案卷原则上不得外借。因行政复议、行政诉讼、案卷评查等工作需要借阅案卷的，应当经本局负责人批准。</w:t>
      </w:r>
    </w:p>
    <w:p w14:paraId="0DD1F3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仿宋简体" w:hAnsi="方正仿宋简体" w:eastAsia="方正仿宋简体" w:cs="方正仿宋简体"/>
          <w:b w:val="0"/>
          <w:i w:val="0"/>
          <w:caps w:val="0"/>
          <w:color w:val="444444"/>
          <w:spacing w:val="0"/>
          <w:kern w:val="0"/>
          <w:sz w:val="32"/>
          <w:szCs w:val="32"/>
          <w:lang w:val="en-US" w:eastAsia="zh-CN" w:bidi="ar"/>
        </w:rPr>
      </w:pPr>
      <w:r>
        <w:rPr>
          <w:rFonts w:hint="eastAsia" w:ascii="方正仿宋简体" w:hAnsi="方正仿宋简体" w:eastAsia="方正仿宋简体" w:cs="方正仿宋简体"/>
          <w:b w:val="0"/>
          <w:i w:val="0"/>
          <w:caps w:val="0"/>
          <w:color w:val="444444"/>
          <w:spacing w:val="0"/>
          <w:kern w:val="0"/>
          <w:sz w:val="32"/>
          <w:szCs w:val="32"/>
          <w:lang w:val="en-US" w:eastAsia="zh-CN" w:bidi="ar"/>
        </w:rPr>
        <w:t>查阅人员应当严格遵守保密制度，保守国家秘密和行政执法案件当事人的商业秘密。对查阅的案卷档案不得拆卷、抽取材料，不得涂改、勾画、污损案卷，确保案卷完整无损。</w:t>
      </w:r>
    </w:p>
    <w:p w14:paraId="310DC7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仿宋简体" w:hAnsi="方正仿宋简体" w:eastAsia="方正仿宋简体" w:cs="方正仿宋简体"/>
          <w:b w:val="0"/>
          <w:i w:val="0"/>
          <w:caps w:val="0"/>
          <w:color w:val="444444"/>
          <w:spacing w:val="0"/>
          <w:kern w:val="0"/>
          <w:sz w:val="32"/>
          <w:szCs w:val="32"/>
          <w:lang w:val="en-US" w:eastAsia="zh-CN" w:bidi="ar"/>
        </w:rPr>
      </w:pPr>
      <w:r>
        <w:rPr>
          <w:rFonts w:hint="eastAsia" w:ascii="方正仿宋简体" w:hAnsi="方正仿宋简体" w:eastAsia="方正仿宋简体" w:cs="方正仿宋简体"/>
          <w:b w:val="0"/>
          <w:i w:val="0"/>
          <w:caps w:val="0"/>
          <w:color w:val="444444"/>
          <w:spacing w:val="0"/>
          <w:kern w:val="0"/>
          <w:sz w:val="32"/>
          <w:szCs w:val="32"/>
          <w:lang w:val="en-US" w:eastAsia="zh-CN" w:bidi="ar"/>
        </w:rPr>
        <w:t>第十条 对因保管不善造成行政执法档案丢失、损毁、泄露国家秘密或伪造、编造、篡改行政执法档案的，由行政执法单位或有关部门依法给予负有责任的单位负责人和直接责任人行政处分；构成犯罪的，依法追究刑事责任。</w:t>
      </w:r>
    </w:p>
    <w:p w14:paraId="63BE5E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仿宋简体" w:hAnsi="方正仿宋简体" w:eastAsia="方正仿宋简体" w:cs="方正仿宋简体"/>
          <w:b w:val="0"/>
          <w:i w:val="0"/>
          <w:caps w:val="0"/>
          <w:color w:val="444444"/>
          <w:spacing w:val="0"/>
          <w:kern w:val="0"/>
          <w:sz w:val="32"/>
          <w:szCs w:val="32"/>
          <w:lang w:val="en-US" w:eastAsia="zh-CN" w:bidi="ar"/>
        </w:rPr>
      </w:pPr>
      <w:r>
        <w:rPr>
          <w:rFonts w:hint="eastAsia" w:ascii="方正仿宋简体" w:hAnsi="方正仿宋简体" w:eastAsia="方正仿宋简体" w:cs="方正仿宋简体"/>
          <w:b w:val="0"/>
          <w:i w:val="0"/>
          <w:caps w:val="0"/>
          <w:color w:val="444444"/>
          <w:spacing w:val="0"/>
          <w:kern w:val="0"/>
          <w:sz w:val="32"/>
          <w:szCs w:val="32"/>
          <w:lang w:val="en-US" w:eastAsia="zh-CN" w:bidi="ar"/>
        </w:rPr>
        <w:t>第十一条 本制度由西岗区住建局负责解释。</w:t>
      </w:r>
    </w:p>
    <w:p w14:paraId="2547BD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仿宋简体" w:hAnsi="方正仿宋简体" w:eastAsia="方正仿宋简体" w:cs="方正仿宋简体"/>
          <w:b w:val="0"/>
          <w:i w:val="0"/>
          <w:caps w:val="0"/>
          <w:color w:val="444444"/>
          <w:spacing w:val="0"/>
          <w:kern w:val="0"/>
          <w:sz w:val="32"/>
          <w:szCs w:val="32"/>
          <w:lang w:val="en-US" w:eastAsia="zh-CN" w:bidi="ar"/>
        </w:rPr>
      </w:pPr>
      <w:r>
        <w:rPr>
          <w:rFonts w:hint="eastAsia" w:ascii="方正仿宋简体" w:hAnsi="方正仿宋简体" w:eastAsia="方正仿宋简体" w:cs="方正仿宋简体"/>
          <w:b w:val="0"/>
          <w:i w:val="0"/>
          <w:caps w:val="0"/>
          <w:color w:val="444444"/>
          <w:spacing w:val="0"/>
          <w:kern w:val="0"/>
          <w:sz w:val="32"/>
          <w:szCs w:val="32"/>
          <w:lang w:val="en-US" w:eastAsia="zh-CN" w:bidi="ar"/>
        </w:rPr>
        <w:t>第十二条 本制度自印发之日起开始实施。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267B2D"/>
    <w:rsid w:val="08624EAC"/>
    <w:rsid w:val="08D12032"/>
    <w:rsid w:val="0B683E37"/>
    <w:rsid w:val="100F3B6B"/>
    <w:rsid w:val="12096398"/>
    <w:rsid w:val="14697291"/>
    <w:rsid w:val="176F4EEF"/>
    <w:rsid w:val="17E51656"/>
    <w:rsid w:val="1986236A"/>
    <w:rsid w:val="1C5A616E"/>
    <w:rsid w:val="21221225"/>
    <w:rsid w:val="21553E38"/>
    <w:rsid w:val="244A2F6C"/>
    <w:rsid w:val="25AB3ABE"/>
    <w:rsid w:val="29310257"/>
    <w:rsid w:val="29E05655"/>
    <w:rsid w:val="31820E9E"/>
    <w:rsid w:val="32452FC5"/>
    <w:rsid w:val="36917716"/>
    <w:rsid w:val="37C4673A"/>
    <w:rsid w:val="39BF4C87"/>
    <w:rsid w:val="3EB23790"/>
    <w:rsid w:val="41EA3241"/>
    <w:rsid w:val="45060392"/>
    <w:rsid w:val="47C56BFB"/>
    <w:rsid w:val="48B75069"/>
    <w:rsid w:val="4DED6593"/>
    <w:rsid w:val="52FE538A"/>
    <w:rsid w:val="57F360FF"/>
    <w:rsid w:val="5A6A5DFD"/>
    <w:rsid w:val="5E6B651A"/>
    <w:rsid w:val="631B1054"/>
    <w:rsid w:val="63B118C5"/>
    <w:rsid w:val="64F658D5"/>
    <w:rsid w:val="6A152CA1"/>
    <w:rsid w:val="704F2F02"/>
    <w:rsid w:val="724D3584"/>
    <w:rsid w:val="72E90827"/>
    <w:rsid w:val="74454183"/>
    <w:rsid w:val="78D15A2C"/>
    <w:rsid w:val="79A67472"/>
    <w:rsid w:val="7AB45BBF"/>
    <w:rsid w:val="7B0755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980</Words>
  <Characters>980</Characters>
  <Lines>0</Lines>
  <Paragraphs>0</Paragraphs>
  <TotalTime>1</TotalTime>
  <ScaleCrop>false</ScaleCrop>
  <LinksUpToDate>false</LinksUpToDate>
  <CharactersWithSpaces>993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2026-07-15T06:12:00Z</dcterms:created>
  <dc:creator>Administrator</dc:creator>
  <cp:lastModifiedBy>Administrator</cp:lastModifiedBy>
  <dcterms:modified xsi:type="dcterms:W3CDTF">2026-07-17T02:36:51Z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eyJoZGlkIjoiYWE3YTEwNGQwOTVjYzdiMzkxMzkwNDhkMDU3NDJmNTYifQ==</vt:lpwstr>
  </property>
  <property fmtid="{D5CDD505-2E9C-101B-9397-08002B2CF9AE}" pid="4" name="ICV">
    <vt:lpwstr>0844A050A9A549D7B159F30E33FE0999_12</vt:lpwstr>
  </property>
</Properties>
</file>